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0541743"/>
    <w:p w14:paraId="2A002FAE" w14:textId="3911BF42" w:rsidR="00E81C8D" w:rsidRDefault="0001665B" w:rsidP="000864AF">
      <w:pPr>
        <w:pStyle w:val="Kop1"/>
        <w:rPr>
          <w:sz w:val="20"/>
          <w:szCs w:val="20"/>
        </w:rPr>
      </w:pPr>
      <w:r>
        <w:rPr>
          <w:noProof/>
        </w:rPr>
        <mc:AlternateContent>
          <mc:Choice Requires="wps">
            <w:drawing>
              <wp:anchor distT="0" distB="0" distL="114300" distR="114300" simplePos="0" relativeHeight="251657728" behindDoc="0" locked="0" layoutInCell="1" allowOverlap="1" wp14:anchorId="09445C60" wp14:editId="4A2FD676">
                <wp:simplePos x="0" y="0"/>
                <wp:positionH relativeFrom="column">
                  <wp:posOffset>-13970</wp:posOffset>
                </wp:positionH>
                <wp:positionV relativeFrom="paragraph">
                  <wp:posOffset>-547370</wp:posOffset>
                </wp:positionV>
                <wp:extent cx="5600700" cy="3514725"/>
                <wp:effectExtent l="0" t="0" r="1905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514725"/>
                        </a:xfrm>
                        <a:prstGeom prst="rect">
                          <a:avLst/>
                        </a:prstGeom>
                        <a:solidFill>
                          <a:srgbClr val="FFFFFF"/>
                        </a:solidFill>
                        <a:ln w="9525">
                          <a:solidFill>
                            <a:srgbClr val="000000"/>
                          </a:solidFill>
                          <a:miter lim="800000"/>
                          <a:headEnd/>
                          <a:tailEnd/>
                        </a:ln>
                      </wps:spPr>
                      <wps:txbx>
                        <w:txbxContent>
                          <w:p w14:paraId="4FD2B355" w14:textId="77777777"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rPr>
                            </w:pPr>
                            <w:r>
                              <w:rPr>
                                <w:rFonts w:ascii="Verdana" w:hAnsi="Verdana"/>
                                <w:b/>
                                <w:bCs/>
                                <w:sz w:val="16"/>
                                <w:szCs w:val="16"/>
                                <w:u w:val="single"/>
                              </w:rPr>
                              <w:t xml:space="preserve">Instructions: </w:t>
                            </w:r>
                          </w:p>
                          <w:p w14:paraId="6136922D" w14:textId="77777777"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p>
                          <w:p w14:paraId="7EF41B5A" w14:textId="16C4D117" w:rsidR="00BB2638" w:rsidRDefault="00E81C8D"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r>
                              <w:rPr>
                                <w:rFonts w:ascii="Verdana" w:hAnsi="Verdana"/>
                                <w:b/>
                                <w:bCs/>
                                <w:sz w:val="16"/>
                                <w:szCs w:val="16"/>
                              </w:rPr>
                              <w:t>-</w:t>
                            </w:r>
                            <w:r w:rsidR="00803A42">
                              <w:rPr>
                                <w:rFonts w:ascii="Verdana" w:hAnsi="Verdana"/>
                                <w:b/>
                                <w:bCs/>
                                <w:sz w:val="16"/>
                                <w:szCs w:val="16"/>
                              </w:rPr>
                              <w:t xml:space="preserve"> </w:t>
                            </w:r>
                            <w:r>
                              <w:rPr>
                                <w:rFonts w:ascii="Verdana" w:hAnsi="Verdana"/>
                                <w:b/>
                                <w:bCs/>
                                <w:sz w:val="16"/>
                                <w:szCs w:val="16"/>
                              </w:rPr>
                              <w:t xml:space="preserve">Text/clauses preceded by </w:t>
                            </w:r>
                            <w:r w:rsidRPr="00C73F84">
                              <w:rPr>
                                <w:rFonts w:ascii="Verdana" w:hAnsi="Verdana"/>
                                <w:b/>
                                <w:bCs/>
                                <w:sz w:val="16"/>
                                <w:szCs w:val="16"/>
                                <w:u w:val="single"/>
                              </w:rPr>
                              <w:t>‘&lt;</w:t>
                            </w:r>
                            <w:r w:rsidRPr="00C73F84">
                              <w:rPr>
                                <w:rFonts w:ascii="Verdana" w:hAnsi="Verdana"/>
                                <w:b/>
                                <w:bCs/>
                                <w:i/>
                                <w:iCs/>
                                <w:sz w:val="16"/>
                                <w:szCs w:val="16"/>
                                <w:u w:val="single"/>
                              </w:rPr>
                              <w:t>OPTIONAL</w:t>
                            </w:r>
                            <w:r w:rsidRPr="00C73F84">
                              <w:rPr>
                                <w:rFonts w:ascii="Verdana" w:hAnsi="Verdana"/>
                                <w:b/>
                                <w:bCs/>
                                <w:sz w:val="16"/>
                                <w:szCs w:val="16"/>
                                <w:u w:val="single"/>
                              </w:rPr>
                              <w:t>&gt;’</w:t>
                            </w:r>
                            <w:r>
                              <w:rPr>
                                <w:rFonts w:ascii="Verdana" w:hAnsi="Verdana"/>
                                <w:b/>
                                <w:bCs/>
                                <w:sz w:val="16"/>
                                <w:szCs w:val="16"/>
                              </w:rPr>
                              <w:t xml:space="preserve"> are optional.</w:t>
                            </w:r>
                          </w:p>
                          <w:p w14:paraId="4D9E8B17" w14:textId="2BC673A1" w:rsidR="00322FE5" w:rsidRDefault="00322FE5"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r>
                              <w:rPr>
                                <w:rFonts w:ascii="Verdana" w:hAnsi="Verdana"/>
                                <w:b/>
                                <w:sz w:val="16"/>
                                <w:szCs w:val="16"/>
                              </w:rPr>
                              <w:t>-</w:t>
                            </w:r>
                            <w:r w:rsidR="00803A42">
                              <w:rPr>
                                <w:rFonts w:ascii="Verdana" w:hAnsi="Verdana"/>
                                <w:b/>
                                <w:sz w:val="16"/>
                                <w:szCs w:val="16"/>
                              </w:rPr>
                              <w:t xml:space="preserve"> </w:t>
                            </w:r>
                            <w:r>
                              <w:rPr>
                                <w:rFonts w:ascii="Verdana" w:hAnsi="Verdana"/>
                                <w:b/>
                                <w:sz w:val="16"/>
                                <w:szCs w:val="16"/>
                              </w:rPr>
                              <w:t xml:space="preserve">E-invoicing: article 14.2 of the ARBIT requires the Counterparty to submit invoices electronically, in line with government policy. If this is impossible, after consulting the relevant ministry official you can delete the version of article 8.3 in this Contract that requires electronic invoices, and include instead the second (optional) version, which allows paper invoices. </w:t>
                            </w:r>
                          </w:p>
                          <w:p w14:paraId="564AD8C1" w14:textId="61A59404" w:rsidR="00E81C8D" w:rsidRPr="00F530E3" w:rsidRDefault="00E81C8D"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r>
                              <w:rPr>
                                <w:rFonts w:ascii="Verdana" w:hAnsi="Verdana"/>
                                <w:b/>
                                <w:sz w:val="16"/>
                                <w:szCs w:val="16"/>
                              </w:rPr>
                              <w:t>- If the Contract involves the processing of personal data, a Data Processing Agreement (see Model Data Processing Agreement (</w:t>
                            </w:r>
                            <w:r w:rsidR="008635DE">
                              <w:rPr>
                                <w:rFonts w:ascii="Verdana" w:hAnsi="Verdana"/>
                                <w:b/>
                                <w:sz w:val="16"/>
                                <w:szCs w:val="16"/>
                              </w:rPr>
                              <w:t>ARBIT-2022</w:t>
                            </w:r>
                            <w:r>
                              <w:rPr>
                                <w:rFonts w:ascii="Verdana" w:hAnsi="Verdana"/>
                                <w:b/>
                                <w:sz w:val="16"/>
                                <w:szCs w:val="16"/>
                              </w:rPr>
                              <w:t>)) should also be concluded at the same time. The Data Processing Agreement is listed at the end of this document under Schedules. If no Data Processing Agreement has been concluded, remove it from the schedules list.</w:t>
                            </w:r>
                          </w:p>
                          <w:p w14:paraId="106A576E" w14:textId="77777777" w:rsidR="00E81C8D" w:rsidRDefault="00E81C8D"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rPr>
                            </w:pPr>
                            <w:r>
                              <w:rPr>
                                <w:rFonts w:ascii="Verdana" w:hAnsi="Verdana"/>
                                <w:b/>
                                <w:sz w:val="16"/>
                                <w:szCs w:val="16"/>
                              </w:rPr>
                              <w:t>- If the processing is carried out by an auditor, the Data Processing Agreement must in certain cases be replaced by a schedule entitled ‘Provisions concerning data processing by auditors as part of assurance engagements’. See the instructions above and the relevant explanatory notes.</w:t>
                            </w:r>
                          </w:p>
                          <w:p w14:paraId="5AA8DF57" w14:textId="77777777" w:rsidR="00B65FD6" w:rsidRPr="00F530E3" w:rsidRDefault="00B65FD6"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p>
                          <w:p w14:paraId="1B8CF848" w14:textId="77777777" w:rsidR="005A3655" w:rsidRDefault="00B65FD6" w:rsidP="00B65FD6">
                            <w:pPr>
                              <w:spacing w:after="0" w:line="240" w:lineRule="auto"/>
                              <w:rPr>
                                <w:rFonts w:ascii="Verdana" w:hAnsi="Verdana" w:cs="Arial"/>
                                <w:b/>
                                <w:sz w:val="16"/>
                                <w:szCs w:val="16"/>
                              </w:rPr>
                            </w:pPr>
                            <w:r>
                              <w:rPr>
                                <w:rFonts w:ascii="Verdana" w:hAnsi="Verdana"/>
                                <w:b/>
                                <w:sz w:val="16"/>
                                <w:szCs w:val="16"/>
                              </w:rPr>
                              <w:t>Please note, with regard to the Assessment of Employment Status (Deregulation) Act (DBA): if this model contract is used to hire a self-employed person without employees, an assessment must be carried out beforehand as to whether the contractual relationship that the parties are entering into qualifies as employment. If so, the Contracting Authority must withhold salaries tax and social insurance contributions from the salary of the self-employed person without employees and remit these to the Tax Administration, as it does for staff employed on the basis of a permanent or temporary appointment. For more information, see the explanatory notes on the Model Contract.</w:t>
                            </w:r>
                          </w:p>
                          <w:p w14:paraId="0A1D964F" w14:textId="77777777" w:rsidR="00B65FD6" w:rsidRPr="00F530E3" w:rsidRDefault="00B65FD6" w:rsidP="00B65FD6">
                            <w:pPr>
                              <w:spacing w:after="0" w:line="240" w:lineRule="auto"/>
                              <w:rPr>
                                <w:rFonts w:ascii="Verdana" w:hAnsi="Verdana" w:cs="Arial"/>
                                <w:b/>
                                <w:sz w:val="16"/>
                                <w:szCs w:val="16"/>
                                <w:lang w:val="nl"/>
                              </w:rPr>
                            </w:pPr>
                          </w:p>
                          <w:p w14:paraId="2C1C185C" w14:textId="77777777" w:rsidR="00E81C8D" w:rsidRPr="00F530E3" w:rsidRDefault="00E81C8D" w:rsidP="00E81C8D">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rPr>
                            </w:pPr>
                            <w:r>
                              <w:rPr>
                                <w:rFonts w:ascii="Verdana" w:hAnsi="Verdana"/>
                                <w:b/>
                                <w:sz w:val="16"/>
                                <w:szCs w:val="16"/>
                              </w:rPr>
                              <w:t>NB: Delete these instructions before using the Contract.</w:t>
                            </w:r>
                          </w:p>
                          <w:p w14:paraId="4CDF5C16" w14:textId="77777777" w:rsidR="00E81C8D" w:rsidRPr="008243B7" w:rsidRDefault="00E81C8D" w:rsidP="00E81C8D">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445C60" id="_x0000_t202" coordsize="21600,21600" o:spt="202" path="m,l,21600r21600,l21600,xe">
                <v:stroke joinstyle="miter"/>
                <v:path gradientshapeok="t" o:connecttype="rect"/>
              </v:shapetype>
              <v:shape id="Text Box 4" o:spid="_x0000_s1026" type="#_x0000_t202" style="position:absolute;margin-left:-1.1pt;margin-top:-43.1pt;width:441pt;height:27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">
                <v:textbox>
                  <w:txbxContent>
                    <w:p w14:paraId="4FD2B355" w14:textId="77777777"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rPr>
                      </w:pPr>
                      <w:r>
                        <w:rPr>
                          <w:rFonts w:ascii="Verdana" w:hAnsi="Verdana"/>
                          <w:b/>
                          <w:bCs/>
                          <w:sz w:val="16"/>
                          <w:szCs w:val="16"/>
                          <w:u w:val="single"/>
                        </w:rPr>
                        <w:t xml:space="preserve">Instructions: </w:t>
                      </w:r>
                    </w:p>
                    <w:p w14:paraId="6136922D" w14:textId="77777777"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p>
                    <w:p w14:paraId="7EF41B5A" w14:textId="16C4D117" w:rsidR="00BB2638" w:rsidRDefault="00E81C8D"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r>
                        <w:rPr>
                          <w:rFonts w:ascii="Verdana" w:hAnsi="Verdana"/>
                          <w:b/>
                          <w:bCs/>
                          <w:sz w:val="16"/>
                          <w:szCs w:val="16"/>
                        </w:rPr>
                        <w:t>-</w:t>
                      </w:r>
                      <w:r w:rsidR="00803A42">
                        <w:rPr>
                          <w:rFonts w:ascii="Verdana" w:hAnsi="Verdana"/>
                          <w:b/>
                          <w:bCs/>
                          <w:sz w:val="16"/>
                          <w:szCs w:val="16"/>
                        </w:rPr>
                        <w:t xml:space="preserve"> </w:t>
                      </w:r>
                      <w:r>
                        <w:rPr>
                          <w:rFonts w:ascii="Verdana" w:hAnsi="Verdana"/>
                          <w:b/>
                          <w:bCs/>
                          <w:sz w:val="16"/>
                          <w:szCs w:val="16"/>
                        </w:rPr>
                        <w:t xml:space="preserve">Text/clauses preceded by </w:t>
                      </w:r>
                      <w:r w:rsidRPr="00C73F84">
                        <w:rPr>
                          <w:rFonts w:ascii="Verdana" w:hAnsi="Verdana"/>
                          <w:b/>
                          <w:bCs/>
                          <w:sz w:val="16"/>
                          <w:szCs w:val="16"/>
                          <w:u w:val="single"/>
                        </w:rPr>
                        <w:t>‘&lt;</w:t>
                      </w:r>
                      <w:r w:rsidRPr="00C73F84">
                        <w:rPr>
                          <w:rFonts w:ascii="Verdana" w:hAnsi="Verdana"/>
                          <w:b/>
                          <w:bCs/>
                          <w:i/>
                          <w:iCs/>
                          <w:sz w:val="16"/>
                          <w:szCs w:val="16"/>
                          <w:u w:val="single"/>
                        </w:rPr>
                        <w:t>OPTIONAL</w:t>
                      </w:r>
                      <w:r w:rsidRPr="00C73F84">
                        <w:rPr>
                          <w:rFonts w:ascii="Verdana" w:hAnsi="Verdana"/>
                          <w:b/>
                          <w:bCs/>
                          <w:sz w:val="16"/>
                          <w:szCs w:val="16"/>
                          <w:u w:val="single"/>
                        </w:rPr>
                        <w:t>&gt;’</w:t>
                      </w:r>
                      <w:r>
                        <w:rPr>
                          <w:rFonts w:ascii="Verdana" w:hAnsi="Verdana"/>
                          <w:b/>
                          <w:bCs/>
                          <w:sz w:val="16"/>
                          <w:szCs w:val="16"/>
                        </w:rPr>
                        <w:t xml:space="preserve"> are optional.</w:t>
                      </w:r>
                    </w:p>
                    <w:p w14:paraId="4D9E8B17" w14:textId="2BC673A1" w:rsidR="00322FE5" w:rsidRDefault="00322FE5"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r>
                        <w:rPr>
                          <w:rFonts w:ascii="Verdana" w:hAnsi="Verdana"/>
                          <w:b/>
                          <w:sz w:val="16"/>
                          <w:szCs w:val="16"/>
                        </w:rPr>
                        <w:t>-</w:t>
                      </w:r>
                      <w:r w:rsidR="00803A42">
                        <w:rPr>
                          <w:rFonts w:ascii="Verdana" w:hAnsi="Verdana"/>
                          <w:b/>
                          <w:sz w:val="16"/>
                          <w:szCs w:val="16"/>
                        </w:rPr>
                        <w:t xml:space="preserve"> </w:t>
                      </w:r>
                      <w:r>
                        <w:rPr>
                          <w:rFonts w:ascii="Verdana" w:hAnsi="Verdana"/>
                          <w:b/>
                          <w:sz w:val="16"/>
                          <w:szCs w:val="16"/>
                        </w:rPr>
                        <w:t xml:space="preserve">E-invoicing: article 14.2 of the ARBIT requires the Counterparty to submit invoices electronically, in line with government policy. If this is impossible, after consulting the relevant ministry official you can delete the version of article 8.3 in this Contract that requires electronic invoices, and include instead the second (optional) version, which allows paper invoices. </w:t>
                      </w:r>
                    </w:p>
                    <w:p w14:paraId="564AD8C1" w14:textId="61A59404" w:rsidR="00E81C8D" w:rsidRPr="00F530E3" w:rsidRDefault="00E81C8D"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rPr>
                      </w:pPr>
                      <w:r>
                        <w:rPr>
                          <w:rFonts w:ascii="Verdana" w:hAnsi="Verdana"/>
                          <w:b/>
                          <w:sz w:val="16"/>
                          <w:szCs w:val="16"/>
                        </w:rPr>
                        <w:t>- If the Contract involves the processing of personal data, a Data Processing Agreement (see Model Data Processing Agreement (</w:t>
                      </w:r>
                      <w:r w:rsidR="008635DE">
                        <w:rPr>
                          <w:rFonts w:ascii="Verdana" w:hAnsi="Verdana"/>
                          <w:b/>
                          <w:sz w:val="16"/>
                          <w:szCs w:val="16"/>
                        </w:rPr>
                        <w:t>ARBIT-2022</w:t>
                      </w:r>
                      <w:r>
                        <w:rPr>
                          <w:rFonts w:ascii="Verdana" w:hAnsi="Verdana"/>
                          <w:b/>
                          <w:sz w:val="16"/>
                          <w:szCs w:val="16"/>
                        </w:rPr>
                        <w:t>)) should also be concluded at the same time. The Data Processing Agreement is listed at the end of this document under Schedules. If no Data Processing Agreement has been concluded, remove it from the schedules list.</w:t>
                      </w:r>
                    </w:p>
                    <w:p w14:paraId="106A576E" w14:textId="77777777" w:rsidR="00E81C8D" w:rsidRDefault="00E81C8D"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rPr>
                      </w:pPr>
                      <w:r>
                        <w:rPr>
                          <w:rFonts w:ascii="Verdana" w:hAnsi="Verdana"/>
                          <w:b/>
                          <w:sz w:val="16"/>
                          <w:szCs w:val="16"/>
                        </w:rPr>
                        <w:t>- If the processing is carried out by an auditor, the Data Processing Agreement must in certain cases be replaced by a schedule entitled ‘Provisions concerning data processing by auditors as part of assurance engagements’. See the instructions above and the relevant explanatory notes.</w:t>
                      </w:r>
                    </w:p>
                    <w:p w14:paraId="5AA8DF57" w14:textId="77777777" w:rsidR="00B65FD6" w:rsidRPr="00F530E3" w:rsidRDefault="00B65FD6"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p>
                    <w:p w14:paraId="1B8CF848" w14:textId="77777777" w:rsidR="005A3655" w:rsidRDefault="00B65FD6" w:rsidP="00B65FD6">
                      <w:pPr>
                        <w:spacing w:after="0" w:line="240" w:lineRule="auto"/>
                        <w:rPr>
                          <w:rFonts w:ascii="Verdana" w:hAnsi="Verdana" w:cs="Arial"/>
                          <w:b/>
                          <w:sz w:val="16"/>
                          <w:szCs w:val="16"/>
                        </w:rPr>
                      </w:pPr>
                      <w:r>
                        <w:rPr>
                          <w:rFonts w:ascii="Verdana" w:hAnsi="Verdana"/>
                          <w:b/>
                          <w:sz w:val="16"/>
                          <w:szCs w:val="16"/>
                        </w:rPr>
                        <w:t>Please note, with regard to the Assessment of Employment Status (Deregulation) Act (DBA): if this model contract is used to hire a self-employed person without employees, an assessment must be carried out beforehand as to whether the contractual relationship that the parties are entering into qualifies as employment. If so, the Contracting Authority must withhold salaries tax and social insurance contributions from the salary of the self-employed person without employees and remit these to the Tax Administration, as it does for staff employed on the basis of a permanent or temporary appointment. For more information, see the explanatory notes on the Model Contract.</w:t>
                      </w:r>
                    </w:p>
                    <w:p w14:paraId="0A1D964F" w14:textId="77777777" w:rsidR="00B65FD6" w:rsidRPr="00F530E3" w:rsidRDefault="00B65FD6" w:rsidP="00B65FD6">
                      <w:pPr>
                        <w:spacing w:after="0" w:line="240" w:lineRule="auto"/>
                        <w:rPr>
                          <w:rFonts w:ascii="Verdana" w:hAnsi="Verdana" w:cs="Arial"/>
                          <w:b/>
                          <w:sz w:val="16"/>
                          <w:szCs w:val="16"/>
                          <w:lang w:val="nl"/>
                        </w:rPr>
                      </w:pPr>
                    </w:p>
                    <w:p w14:paraId="2C1C185C" w14:textId="77777777" w:rsidR="00E81C8D" w:rsidRPr="00F530E3" w:rsidRDefault="00E81C8D" w:rsidP="00E81C8D">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rPr>
                      </w:pPr>
                      <w:r>
                        <w:rPr>
                          <w:rFonts w:ascii="Verdana" w:hAnsi="Verdana"/>
                          <w:b/>
                          <w:sz w:val="16"/>
                          <w:szCs w:val="16"/>
                        </w:rPr>
                        <w:t>NB: Delete these instructions before using the Contract.</w:t>
                      </w:r>
                    </w:p>
                    <w:p w14:paraId="4CDF5C16" w14:textId="77777777" w:rsidR="00E81C8D" w:rsidRPr="008243B7" w:rsidRDefault="00E81C8D" w:rsidP="00E81C8D">
                      <w:pPr>
                        <w:rPr>
                          <w:rFonts w:ascii="Verdana" w:hAnsi="Verdana"/>
                          <w:sz w:val="18"/>
                          <w:szCs w:val="18"/>
                          <w:lang w:val="nl"/>
                        </w:rPr>
                      </w:pPr>
                    </w:p>
                  </w:txbxContent>
                </v:textbox>
              </v:shape>
            </w:pict>
          </mc:Fallback>
        </mc:AlternateContent>
      </w:r>
      <w:bookmarkEnd w:id="0"/>
    </w:p>
    <w:p w14:paraId="6431F0EA" w14:textId="77777777" w:rsidR="00E81C8D" w:rsidRDefault="00E81C8D" w:rsidP="00E81C8D">
      <w:pPr>
        <w:rPr>
          <w:lang w:val="nl"/>
        </w:rPr>
      </w:pPr>
    </w:p>
    <w:p w14:paraId="6AF41E84" w14:textId="77777777" w:rsidR="00E81C8D" w:rsidRDefault="00E81C8D" w:rsidP="00E81C8D">
      <w:pPr>
        <w:rPr>
          <w:lang w:val="nl"/>
        </w:rPr>
      </w:pPr>
    </w:p>
    <w:p w14:paraId="3243A22B" w14:textId="77777777" w:rsidR="00E81C8D" w:rsidRDefault="00E81C8D" w:rsidP="00E81C8D">
      <w:pPr>
        <w:rPr>
          <w:lang w:val="nl"/>
        </w:rPr>
      </w:pPr>
    </w:p>
    <w:p w14:paraId="67B11AF8" w14:textId="77777777" w:rsidR="00E81C8D" w:rsidRDefault="00E81C8D" w:rsidP="00E81C8D">
      <w:pPr>
        <w:rPr>
          <w:lang w:val="nl"/>
        </w:rPr>
      </w:pPr>
    </w:p>
    <w:p w14:paraId="106483A6" w14:textId="77777777" w:rsidR="00E81C8D" w:rsidRDefault="00E81C8D" w:rsidP="000864AF">
      <w:pPr>
        <w:pStyle w:val="Kop1"/>
        <w:rPr>
          <w:rFonts w:ascii="Calibri" w:eastAsia="Calibri" w:hAnsi="Calibri"/>
          <w:b w:val="0"/>
          <w:bCs w:val="0"/>
          <w:kern w:val="0"/>
          <w:sz w:val="22"/>
          <w:szCs w:val="22"/>
          <w:lang w:val="nl"/>
        </w:rPr>
      </w:pPr>
    </w:p>
    <w:p w14:paraId="7B1B2BD3" w14:textId="77777777"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C6D4A84" w14:textId="77777777" w:rsidR="00322FE5" w:rsidRDefault="00322FE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67D0965F" w14:textId="77777777" w:rsidR="00322FE5" w:rsidRDefault="00322FE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4825B458" w14:textId="77777777" w:rsidR="00322FE5" w:rsidRDefault="00322FE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1A7518DB" w14:textId="49C13EB7" w:rsidR="00E76E8B" w:rsidRDefault="0063675D"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r>
        <w:rPr>
          <w:rFonts w:ascii="Verdana" w:hAnsi="Verdana"/>
          <w:bCs/>
          <w:sz w:val="18"/>
          <w:szCs w:val="18"/>
        </w:rPr>
        <w:t>(Date: September 202</w:t>
      </w:r>
      <w:r w:rsidR="001D0A87">
        <w:rPr>
          <w:rFonts w:ascii="Verdana" w:hAnsi="Verdana"/>
          <w:bCs/>
          <w:sz w:val="18"/>
          <w:szCs w:val="18"/>
        </w:rPr>
        <w:t>3</w:t>
      </w:r>
      <w:r>
        <w:rPr>
          <w:rFonts w:ascii="Verdana" w:hAnsi="Verdana"/>
          <w:bCs/>
          <w:sz w:val="18"/>
          <w:szCs w:val="18"/>
        </w:rPr>
        <w:t>)</w:t>
      </w:r>
    </w:p>
    <w:p w14:paraId="194737F1" w14:textId="77777777" w:rsidR="00BA0FCA" w:rsidRPr="0063675D" w:rsidRDefault="00BA0FCA"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C39DCBC" w14:textId="71D5DA25" w:rsidR="00D60F2D" w:rsidRPr="00BA0FCA" w:rsidRDefault="008635DE" w:rsidP="00AE0703">
      <w:pPr>
        <w:pStyle w:val="Kop1"/>
        <w:rPr>
          <w:sz w:val="24"/>
          <w:szCs w:val="24"/>
        </w:rPr>
      </w:pPr>
      <w:bookmarkStart w:id="1" w:name="_Toc130541744"/>
      <w:r>
        <w:rPr>
          <w:sz w:val="24"/>
          <w:szCs w:val="24"/>
        </w:rPr>
        <w:t>ARBIT-2022</w:t>
      </w:r>
      <w:r w:rsidR="00DE5943">
        <w:rPr>
          <w:sz w:val="24"/>
          <w:szCs w:val="24"/>
        </w:rPr>
        <w:t xml:space="preserve"> Model Contract</w:t>
      </w:r>
      <w:r>
        <w:rPr>
          <w:sz w:val="24"/>
          <w:szCs w:val="24"/>
        </w:rPr>
        <w:t xml:space="preserve"> </w:t>
      </w:r>
      <w:r w:rsidR="00DE5943">
        <w:rPr>
          <w:sz w:val="24"/>
          <w:szCs w:val="24"/>
        </w:rPr>
        <w:t>concerning</w:t>
      </w:r>
      <w:r w:rsidR="00DE5943">
        <w:rPr>
          <w:sz w:val="24"/>
          <w:szCs w:val="24"/>
        </w:rPr>
        <w:cr/>
      </w:r>
      <w:r w:rsidR="00DE5943">
        <w:rPr>
          <w:sz w:val="24"/>
          <w:szCs w:val="24"/>
        </w:rPr>
        <w:br/>
        <w:t>&lt;description of the nature of the Deliverable&gt;</w:t>
      </w:r>
      <w:bookmarkEnd w:id="1"/>
    </w:p>
    <w:p w14:paraId="32D5FD60" w14:textId="77777777" w:rsidR="00D60F2D" w:rsidRPr="00414A13" w:rsidRDefault="00D60F2D" w:rsidP="00414A13">
      <w:pPr>
        <w:spacing w:after="0" w:line="240" w:lineRule="auto"/>
        <w:ind w:left="567" w:hanging="567"/>
        <w:rPr>
          <w:rFonts w:ascii="Verdana" w:hAnsi="Verdana"/>
          <w:sz w:val="18"/>
          <w:szCs w:val="18"/>
        </w:rPr>
      </w:pPr>
    </w:p>
    <w:p w14:paraId="566626FD" w14:textId="77777777" w:rsidR="00D60F2D" w:rsidRPr="00414A13" w:rsidRDefault="00D60F2D" w:rsidP="00414A13">
      <w:pPr>
        <w:spacing w:after="0" w:line="240" w:lineRule="auto"/>
        <w:ind w:left="567" w:hanging="567"/>
        <w:rPr>
          <w:rFonts w:ascii="Verdana" w:hAnsi="Verdana"/>
          <w:sz w:val="18"/>
          <w:szCs w:val="18"/>
        </w:rPr>
      </w:pPr>
    </w:p>
    <w:p w14:paraId="27F28CF5" w14:textId="77777777" w:rsidR="00D60F2D" w:rsidRPr="00414A13" w:rsidRDefault="00D60F2D" w:rsidP="00414A13">
      <w:pPr>
        <w:spacing w:after="0" w:line="240" w:lineRule="auto"/>
        <w:ind w:left="567" w:hanging="567"/>
        <w:rPr>
          <w:rFonts w:ascii="Verdana" w:hAnsi="Verdana"/>
          <w:sz w:val="18"/>
          <w:szCs w:val="18"/>
        </w:rPr>
      </w:pPr>
    </w:p>
    <w:p w14:paraId="1F164CB3" w14:textId="77777777" w:rsidR="00D60F2D" w:rsidRPr="00414A13" w:rsidRDefault="00D60F2D" w:rsidP="00414A13">
      <w:pPr>
        <w:spacing w:after="0" w:line="240" w:lineRule="auto"/>
        <w:ind w:left="567" w:hanging="567"/>
        <w:rPr>
          <w:rFonts w:ascii="Verdana" w:hAnsi="Verdana"/>
          <w:b/>
          <w:sz w:val="18"/>
          <w:szCs w:val="18"/>
        </w:rPr>
      </w:pPr>
      <w:r>
        <w:rPr>
          <w:rFonts w:ascii="Verdana" w:hAnsi="Verdana"/>
          <w:b/>
          <w:sz w:val="18"/>
          <w:szCs w:val="18"/>
        </w:rPr>
        <w:t>The undersigned:</w:t>
      </w:r>
    </w:p>
    <w:p w14:paraId="3589439F" w14:textId="77777777" w:rsidR="00D60F2D" w:rsidRPr="00414A13" w:rsidRDefault="00D60F2D" w:rsidP="00414A13">
      <w:pPr>
        <w:spacing w:after="0" w:line="240" w:lineRule="auto"/>
        <w:ind w:left="567" w:hanging="567"/>
        <w:rPr>
          <w:rFonts w:ascii="Verdana" w:hAnsi="Verdana"/>
          <w:sz w:val="18"/>
          <w:szCs w:val="18"/>
        </w:rPr>
      </w:pPr>
    </w:p>
    <w:p w14:paraId="6DF4075F" w14:textId="77777777" w:rsidR="00D60F2D" w:rsidRPr="00414A13" w:rsidRDefault="00D60F2D" w:rsidP="002D7A7F">
      <w:pPr>
        <w:spacing w:after="0" w:line="240" w:lineRule="auto"/>
        <w:rPr>
          <w:rFonts w:ascii="Verdana" w:hAnsi="Verdana"/>
          <w:sz w:val="18"/>
          <w:szCs w:val="18"/>
        </w:rPr>
      </w:pPr>
      <w:r>
        <w:rPr>
          <w:rFonts w:ascii="Verdana" w:hAnsi="Verdana"/>
          <w:sz w:val="18"/>
          <w:szCs w:val="18"/>
        </w:rPr>
        <w:t>1. The State of the Netherlands, which has its seat in The Hague, represented by the Minister of/State Secretary for &lt;portfolio&gt;,</w:t>
      </w:r>
    </w:p>
    <w:p w14:paraId="45CBB4D5" w14:textId="77777777" w:rsidR="00D60F2D" w:rsidRPr="00414A13" w:rsidRDefault="00D60F2D" w:rsidP="002D7A7F">
      <w:pPr>
        <w:spacing w:after="0" w:line="240" w:lineRule="auto"/>
        <w:rPr>
          <w:rFonts w:ascii="Verdana" w:hAnsi="Verdana"/>
          <w:sz w:val="18"/>
          <w:szCs w:val="18"/>
        </w:rPr>
      </w:pPr>
      <w:r>
        <w:rPr>
          <w:rFonts w:ascii="Verdana" w:hAnsi="Verdana"/>
          <w:sz w:val="18"/>
          <w:szCs w:val="18"/>
        </w:rPr>
        <w:t>legally represented in this matter by</w:t>
      </w:r>
    </w:p>
    <w:p w14:paraId="32E529D2" w14:textId="77777777" w:rsidR="00D60F2D" w:rsidRPr="00414A13" w:rsidRDefault="00D60F2D" w:rsidP="002D7A7F">
      <w:pPr>
        <w:spacing w:after="0" w:line="240" w:lineRule="auto"/>
        <w:rPr>
          <w:rFonts w:ascii="Verdana" w:hAnsi="Verdana"/>
          <w:sz w:val="18"/>
          <w:szCs w:val="18"/>
        </w:rPr>
      </w:pPr>
      <w:r>
        <w:rPr>
          <w:rFonts w:ascii="Verdana" w:hAnsi="Verdana"/>
          <w:sz w:val="18"/>
          <w:szCs w:val="18"/>
        </w:rPr>
        <w:t>&lt;signatory’s name and position&gt;,</w:t>
      </w:r>
    </w:p>
    <w:p w14:paraId="1C8219FC" w14:textId="77777777" w:rsidR="00D60F2D" w:rsidRPr="00414A13" w:rsidRDefault="00D60F2D" w:rsidP="002D7A7F">
      <w:pPr>
        <w:spacing w:after="0" w:line="240" w:lineRule="auto"/>
        <w:rPr>
          <w:rFonts w:ascii="Verdana" w:hAnsi="Verdana"/>
          <w:sz w:val="18"/>
          <w:szCs w:val="18"/>
        </w:rPr>
      </w:pPr>
      <w:r>
        <w:rPr>
          <w:rFonts w:ascii="Verdana" w:hAnsi="Verdana"/>
          <w:sz w:val="18"/>
          <w:szCs w:val="18"/>
        </w:rPr>
        <w:t>hereinafter referred to as ‘the Contracting Authority’,</w:t>
      </w:r>
    </w:p>
    <w:p w14:paraId="462B90F8" w14:textId="77777777" w:rsidR="00D60F2D" w:rsidRPr="00414A13" w:rsidRDefault="00D60F2D" w:rsidP="002D7A7F">
      <w:pPr>
        <w:spacing w:after="0" w:line="240" w:lineRule="auto"/>
        <w:rPr>
          <w:rFonts w:ascii="Verdana" w:hAnsi="Verdana"/>
          <w:sz w:val="18"/>
          <w:szCs w:val="18"/>
        </w:rPr>
      </w:pPr>
    </w:p>
    <w:p w14:paraId="10654B52" w14:textId="77777777" w:rsidR="00D60F2D" w:rsidRPr="00414A13" w:rsidRDefault="00D60F2D" w:rsidP="002D7A7F">
      <w:pPr>
        <w:spacing w:after="0" w:line="240" w:lineRule="auto"/>
        <w:rPr>
          <w:rFonts w:ascii="Verdana" w:hAnsi="Verdana"/>
          <w:sz w:val="18"/>
          <w:szCs w:val="18"/>
        </w:rPr>
      </w:pPr>
      <w:r>
        <w:rPr>
          <w:rFonts w:ascii="Verdana" w:hAnsi="Verdana"/>
          <w:sz w:val="18"/>
          <w:szCs w:val="18"/>
        </w:rPr>
        <w:t>and</w:t>
      </w:r>
    </w:p>
    <w:p w14:paraId="1907385F" w14:textId="77777777" w:rsidR="00D60F2D" w:rsidRPr="00414A13" w:rsidRDefault="00D60F2D" w:rsidP="002D7A7F">
      <w:pPr>
        <w:spacing w:after="0" w:line="240" w:lineRule="auto"/>
        <w:rPr>
          <w:rFonts w:ascii="Verdana" w:hAnsi="Verdana"/>
          <w:sz w:val="18"/>
          <w:szCs w:val="18"/>
        </w:rPr>
      </w:pPr>
    </w:p>
    <w:p w14:paraId="450A551A" w14:textId="77777777" w:rsidR="00D60F2D" w:rsidRPr="00414A13" w:rsidRDefault="00D60F2D" w:rsidP="002D7A7F">
      <w:pPr>
        <w:spacing w:after="0" w:line="240" w:lineRule="auto"/>
        <w:rPr>
          <w:rFonts w:ascii="Verdana" w:hAnsi="Verdana"/>
          <w:sz w:val="18"/>
          <w:szCs w:val="18"/>
        </w:rPr>
      </w:pPr>
      <w:r>
        <w:rPr>
          <w:rFonts w:ascii="Verdana" w:hAnsi="Verdana"/>
          <w:sz w:val="18"/>
          <w:szCs w:val="18"/>
        </w:rPr>
        <w:t>2. &lt;full name and legal form of the Contractor&gt;, which has its registered office in &lt;place&gt;, legally represented in this matter by &lt;signatory’s name and position&gt;,</w:t>
      </w:r>
    </w:p>
    <w:p w14:paraId="386F8FF3" w14:textId="77777777" w:rsidR="00D60F2D" w:rsidRPr="00414A13" w:rsidRDefault="00D60F2D" w:rsidP="002D7A7F">
      <w:pPr>
        <w:spacing w:after="0" w:line="240" w:lineRule="auto"/>
        <w:rPr>
          <w:rFonts w:ascii="Verdana" w:hAnsi="Verdana"/>
          <w:sz w:val="18"/>
          <w:szCs w:val="18"/>
        </w:rPr>
      </w:pPr>
      <w:r>
        <w:rPr>
          <w:rFonts w:ascii="Verdana" w:hAnsi="Verdana"/>
          <w:sz w:val="18"/>
          <w:szCs w:val="18"/>
        </w:rPr>
        <w:t>hereinafter referred to as ‘the Counterparty’,</w:t>
      </w:r>
    </w:p>
    <w:p w14:paraId="2A501F07" w14:textId="740831FB" w:rsidR="00BA0FCA" w:rsidRPr="00A813DA" w:rsidRDefault="00BA0FCA" w:rsidP="00BA0FCA">
      <w:pPr>
        <w:pStyle w:val="Lijstalinea"/>
        <w:spacing w:before="100" w:beforeAutospacing="1" w:after="240"/>
        <w:ind w:left="0"/>
        <w:rPr>
          <w:rFonts w:ascii="Verdana" w:hAnsi="Verdana"/>
          <w:sz w:val="18"/>
          <w:szCs w:val="18"/>
        </w:rPr>
      </w:pPr>
      <w:r>
        <w:rPr>
          <w:rFonts w:ascii="Verdana" w:hAnsi="Verdana"/>
          <w:iCs/>
          <w:sz w:val="18"/>
          <w:szCs w:val="18"/>
        </w:rPr>
        <w:t>the Contracting Authority and the Counterparty hereinafter referred to jointly as ‘the Parties’ and separately as ‘the Party’</w:t>
      </w:r>
    </w:p>
    <w:p w14:paraId="5EC318D2" w14:textId="77777777" w:rsidR="00D60F2D" w:rsidRPr="00414A13" w:rsidRDefault="00D60F2D" w:rsidP="00414A13">
      <w:pPr>
        <w:spacing w:after="0" w:line="240" w:lineRule="auto"/>
        <w:ind w:left="567" w:hanging="567"/>
        <w:rPr>
          <w:rFonts w:ascii="Verdana" w:hAnsi="Verdana"/>
          <w:sz w:val="18"/>
          <w:szCs w:val="18"/>
        </w:rPr>
      </w:pPr>
    </w:p>
    <w:p w14:paraId="7D9C22DA" w14:textId="77777777" w:rsidR="00E76E8B" w:rsidRPr="00414A13" w:rsidRDefault="00E76E8B" w:rsidP="00BA0FCA">
      <w:pPr>
        <w:spacing w:after="0" w:line="240" w:lineRule="auto"/>
        <w:rPr>
          <w:rFonts w:ascii="Verdana" w:hAnsi="Verdana"/>
          <w:sz w:val="18"/>
          <w:szCs w:val="18"/>
        </w:rPr>
      </w:pPr>
    </w:p>
    <w:p w14:paraId="69F1FAFB" w14:textId="77777777" w:rsidR="00D60F2D" w:rsidRPr="00414A13" w:rsidRDefault="00D60F2D" w:rsidP="00414A13">
      <w:pPr>
        <w:spacing w:after="0" w:line="240" w:lineRule="auto"/>
        <w:ind w:left="567" w:hanging="567"/>
        <w:rPr>
          <w:rFonts w:ascii="Verdana" w:hAnsi="Verdana"/>
          <w:b/>
          <w:sz w:val="18"/>
          <w:szCs w:val="18"/>
        </w:rPr>
      </w:pPr>
      <w:r>
        <w:rPr>
          <w:rFonts w:ascii="Verdana" w:hAnsi="Verdana"/>
          <w:b/>
          <w:sz w:val="18"/>
          <w:szCs w:val="18"/>
        </w:rPr>
        <w:t>Whereas:</w:t>
      </w:r>
    </w:p>
    <w:p w14:paraId="03365DB5" w14:textId="77777777" w:rsidR="00DE5943" w:rsidRPr="00414A13" w:rsidRDefault="00DE5943" w:rsidP="00414A13">
      <w:pPr>
        <w:spacing w:after="0" w:line="240" w:lineRule="auto"/>
        <w:ind w:left="567" w:hanging="567"/>
        <w:rPr>
          <w:rFonts w:ascii="Verdana" w:hAnsi="Verdana"/>
          <w:sz w:val="18"/>
          <w:szCs w:val="18"/>
        </w:rPr>
      </w:pPr>
    </w:p>
    <w:p w14:paraId="57B59928" w14:textId="731F6C77" w:rsidR="00D60F2D" w:rsidRPr="00414A13" w:rsidRDefault="00D60F2D" w:rsidP="00414A13">
      <w:pPr>
        <w:spacing w:after="0" w:line="240" w:lineRule="auto"/>
        <w:ind w:left="567" w:hanging="567"/>
        <w:rPr>
          <w:rFonts w:ascii="Verdana" w:hAnsi="Verdana"/>
          <w:i/>
          <w:sz w:val="18"/>
          <w:szCs w:val="18"/>
        </w:rPr>
      </w:pPr>
      <w:r>
        <w:rPr>
          <w:rFonts w:ascii="Verdana" w:hAnsi="Verdana"/>
          <w:i/>
          <w:sz w:val="18"/>
          <w:szCs w:val="18"/>
        </w:rPr>
        <w:t>Organisation and procurement needs of the Contracting Authority</w:t>
      </w:r>
    </w:p>
    <w:p w14:paraId="6CC17A68" w14:textId="77777777" w:rsidR="00D60F2D" w:rsidRPr="00414A13" w:rsidRDefault="00D60F2D" w:rsidP="00414A13">
      <w:pPr>
        <w:spacing w:after="0" w:line="240" w:lineRule="auto"/>
        <w:ind w:left="567" w:hanging="567"/>
        <w:rPr>
          <w:rFonts w:ascii="Verdana" w:hAnsi="Verdana"/>
          <w:sz w:val="18"/>
          <w:szCs w:val="18"/>
        </w:rPr>
      </w:pPr>
      <w:r>
        <w:rPr>
          <w:rFonts w:ascii="Verdana" w:hAnsi="Verdana"/>
          <w:sz w:val="18"/>
          <w:szCs w:val="18"/>
        </w:rPr>
        <w:t>a.</w:t>
      </w:r>
      <w:r>
        <w:rPr>
          <w:rFonts w:ascii="Verdana" w:hAnsi="Verdana"/>
          <w:sz w:val="18"/>
          <w:szCs w:val="18"/>
        </w:rPr>
        <w:tab/>
        <w:t>The Contracting Authority is responsible for &lt;description of the organisation of the Contracting Authority, in so far as relevant to the Contract&gt;;</w:t>
      </w:r>
    </w:p>
    <w:p w14:paraId="5581E7AF" w14:textId="43A378F6" w:rsidR="00D60F2D" w:rsidRPr="00414A13" w:rsidRDefault="00D60F2D" w:rsidP="00B645A5">
      <w:pPr>
        <w:spacing w:after="0" w:line="240" w:lineRule="auto"/>
        <w:ind w:left="567" w:hanging="567"/>
        <w:rPr>
          <w:rFonts w:ascii="Verdana" w:hAnsi="Verdana"/>
          <w:sz w:val="18"/>
          <w:szCs w:val="18"/>
        </w:rPr>
      </w:pPr>
      <w:r>
        <w:rPr>
          <w:rFonts w:ascii="Verdana" w:hAnsi="Verdana"/>
          <w:sz w:val="18"/>
          <w:szCs w:val="18"/>
        </w:rPr>
        <w:t>b.</w:t>
      </w:r>
      <w:r>
        <w:rPr>
          <w:rFonts w:ascii="Verdana" w:hAnsi="Verdana"/>
          <w:sz w:val="18"/>
          <w:szCs w:val="18"/>
        </w:rPr>
        <w:tab/>
        <w:t>in performing its duties the Contracting Authority needs &lt;description of the Contracting Authority’s procurement needs in entering into the Contract with the Counterparty&gt;</w:t>
      </w:r>
      <w:r w:rsidR="002D62C7">
        <w:rPr>
          <w:rFonts w:ascii="Verdana" w:hAnsi="Verdana"/>
          <w:sz w:val="18"/>
          <w:szCs w:val="18"/>
        </w:rPr>
        <w:t>;</w:t>
      </w:r>
    </w:p>
    <w:p w14:paraId="73A200CF" w14:textId="28434B81" w:rsidR="00D60F2D" w:rsidRDefault="00D60F2D" w:rsidP="00414A13">
      <w:pPr>
        <w:spacing w:after="0" w:line="240" w:lineRule="auto"/>
        <w:ind w:left="567" w:hanging="567"/>
        <w:rPr>
          <w:rFonts w:ascii="Verdana" w:hAnsi="Verdana"/>
          <w:sz w:val="18"/>
          <w:szCs w:val="18"/>
        </w:rPr>
      </w:pPr>
    </w:p>
    <w:p w14:paraId="38B45726" w14:textId="79802AFD" w:rsidR="00BB2638" w:rsidRDefault="00BB2638" w:rsidP="00414A13">
      <w:pPr>
        <w:spacing w:after="0" w:line="240" w:lineRule="auto"/>
        <w:ind w:left="567" w:hanging="567"/>
        <w:rPr>
          <w:rFonts w:ascii="Verdana" w:hAnsi="Verdana"/>
          <w:sz w:val="18"/>
          <w:szCs w:val="18"/>
        </w:rPr>
      </w:pPr>
    </w:p>
    <w:p w14:paraId="44FE121D" w14:textId="77777777" w:rsidR="00BB2638" w:rsidRPr="00414A13" w:rsidRDefault="00BB2638" w:rsidP="00414A13">
      <w:pPr>
        <w:spacing w:after="0" w:line="240" w:lineRule="auto"/>
        <w:ind w:left="567" w:hanging="567"/>
        <w:rPr>
          <w:rFonts w:ascii="Verdana" w:hAnsi="Verdana"/>
          <w:sz w:val="18"/>
          <w:szCs w:val="18"/>
        </w:rPr>
      </w:pPr>
    </w:p>
    <w:p w14:paraId="2905F60B" w14:textId="77777777" w:rsidR="00D60F2D" w:rsidRPr="00414A13" w:rsidRDefault="00D60F2D" w:rsidP="00414A13">
      <w:pPr>
        <w:spacing w:after="0" w:line="240" w:lineRule="auto"/>
        <w:ind w:left="567" w:hanging="567"/>
        <w:rPr>
          <w:rFonts w:ascii="Verdana" w:hAnsi="Verdana"/>
          <w:i/>
          <w:sz w:val="18"/>
          <w:szCs w:val="18"/>
        </w:rPr>
      </w:pPr>
      <w:r>
        <w:rPr>
          <w:rFonts w:ascii="Verdana" w:hAnsi="Verdana"/>
          <w:i/>
          <w:sz w:val="18"/>
          <w:szCs w:val="18"/>
        </w:rPr>
        <w:lastRenderedPageBreak/>
        <w:t>Course of the contract award procedure</w:t>
      </w:r>
    </w:p>
    <w:p w14:paraId="64BCCCC0" w14:textId="77777777" w:rsidR="00D60F2D" w:rsidRPr="00414A13" w:rsidRDefault="00D60F2D" w:rsidP="00414A13">
      <w:pPr>
        <w:spacing w:after="0" w:line="240" w:lineRule="auto"/>
        <w:ind w:left="567" w:hanging="567"/>
        <w:rPr>
          <w:rFonts w:ascii="Verdana" w:hAnsi="Verdana"/>
          <w:sz w:val="18"/>
          <w:szCs w:val="18"/>
        </w:rPr>
      </w:pPr>
      <w:r>
        <w:rPr>
          <w:rFonts w:ascii="Verdana" w:hAnsi="Verdana"/>
          <w:sz w:val="18"/>
          <w:szCs w:val="18"/>
        </w:rPr>
        <w:t>c.</w:t>
      </w:r>
      <w:r>
        <w:rPr>
          <w:rFonts w:ascii="Verdana" w:hAnsi="Verdana"/>
          <w:sz w:val="18"/>
          <w:szCs w:val="18"/>
        </w:rPr>
        <w:tab/>
        <w:t>in connection with the recitals at a and b above, the Contracting Authority initiated a procedure to award a contract for &lt;description of Deliverable&gt; by means of &lt;nature of the procedure&gt;;</w:t>
      </w:r>
    </w:p>
    <w:p w14:paraId="3A07C9E7" w14:textId="77777777" w:rsidR="00D60F2D" w:rsidRPr="00414A13" w:rsidRDefault="00D60F2D" w:rsidP="00414A13">
      <w:pPr>
        <w:spacing w:after="0" w:line="240" w:lineRule="auto"/>
        <w:ind w:left="567" w:hanging="567"/>
        <w:rPr>
          <w:rFonts w:ascii="Verdana" w:hAnsi="Verdana"/>
          <w:sz w:val="18"/>
          <w:szCs w:val="18"/>
        </w:rPr>
      </w:pPr>
      <w:r>
        <w:rPr>
          <w:rFonts w:ascii="Verdana" w:hAnsi="Verdana"/>
          <w:sz w:val="18"/>
          <w:szCs w:val="18"/>
        </w:rPr>
        <w:t>d.</w:t>
      </w:r>
      <w:r>
        <w:rPr>
          <w:rFonts w:ascii="Verdana" w:hAnsi="Verdana"/>
          <w:sz w:val="18"/>
          <w:szCs w:val="18"/>
        </w:rPr>
        <w:tab/>
        <w:t>a tender notice was sent by or on behalf of the Contracting Authority to the Supplement to the Official Journal of the European Union (hereinafter referred to as the Official Journal) on &lt;date&gt; and has been published under number &lt;S number&gt;;</w:t>
      </w:r>
    </w:p>
    <w:p w14:paraId="57D968D3" w14:textId="77777777" w:rsidR="00D60F2D" w:rsidRPr="00414A13" w:rsidRDefault="00D60F2D" w:rsidP="00414A13">
      <w:pPr>
        <w:spacing w:after="0" w:line="240" w:lineRule="auto"/>
        <w:ind w:left="567" w:hanging="567"/>
        <w:rPr>
          <w:rFonts w:ascii="Verdana" w:hAnsi="Verdana"/>
          <w:sz w:val="18"/>
          <w:szCs w:val="18"/>
        </w:rPr>
      </w:pPr>
      <w:r>
        <w:rPr>
          <w:rFonts w:ascii="Verdana" w:hAnsi="Verdana"/>
          <w:sz w:val="18"/>
          <w:szCs w:val="18"/>
        </w:rPr>
        <w:t>e.</w:t>
      </w:r>
      <w:r>
        <w:rPr>
          <w:rFonts w:ascii="Verdana" w:hAnsi="Verdana"/>
          <w:sz w:val="18"/>
          <w:szCs w:val="18"/>
        </w:rPr>
        <w:tab/>
        <w:t>&lt;description of the remainder of the procurement process, depending on the nature of the contract award procedure&gt;;</w:t>
      </w:r>
    </w:p>
    <w:p w14:paraId="4A97528C" w14:textId="77777777" w:rsidR="00D60F2D" w:rsidRPr="00414A13" w:rsidRDefault="00D60F2D" w:rsidP="00414A13">
      <w:pPr>
        <w:spacing w:after="0" w:line="240" w:lineRule="auto"/>
        <w:ind w:left="567" w:hanging="567"/>
        <w:rPr>
          <w:rFonts w:ascii="Verdana" w:hAnsi="Verdana"/>
          <w:sz w:val="18"/>
          <w:szCs w:val="18"/>
        </w:rPr>
      </w:pPr>
      <w:r>
        <w:rPr>
          <w:rFonts w:ascii="Verdana" w:hAnsi="Verdana"/>
          <w:sz w:val="18"/>
          <w:szCs w:val="18"/>
        </w:rPr>
        <w:t>f.</w:t>
      </w:r>
      <w:r>
        <w:rPr>
          <w:rFonts w:ascii="Verdana" w:hAnsi="Verdana"/>
          <w:sz w:val="18"/>
          <w:szCs w:val="18"/>
        </w:rPr>
        <w:tab/>
        <w:t>the Contracting Authority awarded the  contract to the Counterparty on &lt;date&gt;.</w:t>
      </w:r>
    </w:p>
    <w:p w14:paraId="2A46B448" w14:textId="77777777" w:rsidR="00D47598" w:rsidRPr="00B146CB" w:rsidRDefault="00D60F2D" w:rsidP="00B146CB">
      <w:pPr>
        <w:spacing w:after="0" w:line="240" w:lineRule="auto"/>
        <w:ind w:left="567" w:hanging="567"/>
        <w:rPr>
          <w:rFonts w:ascii="Verdana" w:hAnsi="Verdana"/>
          <w:sz w:val="18"/>
          <w:szCs w:val="18"/>
        </w:rPr>
      </w:pPr>
      <w:r>
        <w:rPr>
          <w:rFonts w:ascii="Verdana" w:hAnsi="Verdana"/>
          <w:sz w:val="18"/>
          <w:szCs w:val="18"/>
        </w:rPr>
        <w:t xml:space="preserve"> </w:t>
      </w:r>
    </w:p>
    <w:p w14:paraId="108E16E8" w14:textId="278AAA2F" w:rsidR="00A37D9B" w:rsidRPr="00C41401" w:rsidRDefault="00C506C7" w:rsidP="00C41401">
      <w:pPr>
        <w:pStyle w:val="Kopvaninhoudsopgave"/>
        <w:rPr>
          <w:noProof/>
          <w:color w:val="auto"/>
          <w:sz w:val="20"/>
          <w:szCs w:val="20"/>
        </w:rPr>
      </w:pPr>
      <w:r>
        <w:rPr>
          <w:color w:val="auto"/>
          <w:sz w:val="20"/>
          <w:szCs w:val="20"/>
        </w:rPr>
        <w:t>Contents</w:t>
      </w:r>
      <w:r w:rsidRPr="000864AF">
        <w:rPr>
          <w:sz w:val="18"/>
          <w:szCs w:val="18"/>
        </w:rPr>
        <w:fldChar w:fldCharType="begin"/>
      </w:r>
      <w:r w:rsidRPr="000864AF">
        <w:rPr>
          <w:sz w:val="18"/>
          <w:szCs w:val="18"/>
        </w:rPr>
        <w:instrText xml:space="preserve"> TOC \o "1-3" \h \z \u </w:instrText>
      </w:r>
      <w:r w:rsidRPr="000864AF">
        <w:rPr>
          <w:sz w:val="18"/>
          <w:szCs w:val="18"/>
        </w:rPr>
        <w:fldChar w:fldCharType="separate"/>
      </w:r>
    </w:p>
    <w:p w14:paraId="36116AF8" w14:textId="63A8889B" w:rsidR="00A37D9B" w:rsidRDefault="00B20DAF">
      <w:pPr>
        <w:pStyle w:val="Inhopg1"/>
        <w:tabs>
          <w:tab w:val="right" w:leader="dot" w:pos="9062"/>
        </w:tabs>
        <w:rPr>
          <w:rFonts w:asciiTheme="minorHAnsi" w:eastAsiaTheme="minorEastAsia" w:hAnsiTheme="minorHAnsi" w:cstheme="minorBidi"/>
          <w:noProof/>
          <w:lang w:val="nl-NL" w:eastAsia="nl-NL"/>
        </w:rPr>
      </w:pPr>
      <w:hyperlink w:anchor="_Toc130541744" w:history="1">
        <w:r w:rsidR="008635DE">
          <w:rPr>
            <w:rStyle w:val="Hyperlink"/>
            <w:noProof/>
          </w:rPr>
          <w:t>ARBIT-2022</w:t>
        </w:r>
        <w:r w:rsidR="00A37D9B" w:rsidRPr="004F2DB6">
          <w:rPr>
            <w:rStyle w:val="Hyperlink"/>
            <w:noProof/>
          </w:rPr>
          <w:t xml:space="preserve"> Model Contract  concerning   </w:t>
        </w:r>
        <w:r w:rsidR="00A37D9B">
          <w:rPr>
            <w:noProof/>
            <w:webHidden/>
          </w:rPr>
          <w:tab/>
        </w:r>
        <w:r w:rsidR="00A37D9B">
          <w:rPr>
            <w:noProof/>
            <w:webHidden/>
          </w:rPr>
          <w:fldChar w:fldCharType="begin"/>
        </w:r>
        <w:r w:rsidR="00A37D9B">
          <w:rPr>
            <w:noProof/>
            <w:webHidden/>
          </w:rPr>
          <w:instrText xml:space="preserve"> PAGEREF _Toc130541744 \h </w:instrText>
        </w:r>
        <w:r w:rsidR="00A37D9B">
          <w:rPr>
            <w:noProof/>
            <w:webHidden/>
          </w:rPr>
        </w:r>
        <w:r w:rsidR="00A37D9B">
          <w:rPr>
            <w:noProof/>
            <w:webHidden/>
          </w:rPr>
          <w:fldChar w:fldCharType="separate"/>
        </w:r>
        <w:r w:rsidR="00050F4C">
          <w:rPr>
            <w:noProof/>
            <w:webHidden/>
          </w:rPr>
          <w:t>1</w:t>
        </w:r>
        <w:r w:rsidR="00A37D9B">
          <w:rPr>
            <w:noProof/>
            <w:webHidden/>
          </w:rPr>
          <w:fldChar w:fldCharType="end"/>
        </w:r>
      </w:hyperlink>
    </w:p>
    <w:p w14:paraId="554177C5" w14:textId="503D5128" w:rsidR="00A37D9B" w:rsidRDefault="00B20DAF">
      <w:pPr>
        <w:pStyle w:val="Inhopg1"/>
        <w:tabs>
          <w:tab w:val="left" w:pos="440"/>
          <w:tab w:val="right" w:leader="dot" w:pos="9062"/>
        </w:tabs>
        <w:rPr>
          <w:rFonts w:asciiTheme="minorHAnsi" w:eastAsiaTheme="minorEastAsia" w:hAnsiTheme="minorHAnsi" w:cstheme="minorBidi"/>
          <w:noProof/>
          <w:lang w:val="nl-NL" w:eastAsia="nl-NL"/>
        </w:rPr>
      </w:pPr>
      <w:hyperlink w:anchor="_Toc130541745" w:history="1">
        <w:r w:rsidR="00A37D9B" w:rsidRPr="004F2DB6">
          <w:rPr>
            <w:rStyle w:val="Hyperlink"/>
            <w:noProof/>
          </w:rPr>
          <w:t>1.</w:t>
        </w:r>
        <w:r w:rsidR="00A37D9B">
          <w:rPr>
            <w:rFonts w:asciiTheme="minorHAnsi" w:eastAsiaTheme="minorEastAsia" w:hAnsiTheme="minorHAnsi" w:cstheme="minorBidi"/>
            <w:noProof/>
            <w:lang w:val="nl-NL" w:eastAsia="nl-NL"/>
          </w:rPr>
          <w:tab/>
        </w:r>
        <w:r w:rsidR="00A37D9B" w:rsidRPr="004F2DB6">
          <w:rPr>
            <w:rStyle w:val="Hyperlink"/>
            <w:noProof/>
          </w:rPr>
          <w:t>Definitions</w:t>
        </w:r>
        <w:r w:rsidR="00A37D9B">
          <w:rPr>
            <w:noProof/>
            <w:webHidden/>
          </w:rPr>
          <w:tab/>
        </w:r>
        <w:r w:rsidR="00A37D9B">
          <w:rPr>
            <w:noProof/>
            <w:webHidden/>
          </w:rPr>
          <w:fldChar w:fldCharType="begin"/>
        </w:r>
        <w:r w:rsidR="00A37D9B">
          <w:rPr>
            <w:noProof/>
            <w:webHidden/>
          </w:rPr>
          <w:instrText xml:space="preserve"> PAGEREF _Toc130541745 \h </w:instrText>
        </w:r>
        <w:r w:rsidR="00A37D9B">
          <w:rPr>
            <w:noProof/>
            <w:webHidden/>
          </w:rPr>
        </w:r>
        <w:r w:rsidR="00A37D9B">
          <w:rPr>
            <w:noProof/>
            <w:webHidden/>
          </w:rPr>
          <w:fldChar w:fldCharType="separate"/>
        </w:r>
        <w:r w:rsidR="00050F4C">
          <w:rPr>
            <w:noProof/>
            <w:webHidden/>
          </w:rPr>
          <w:t>3</w:t>
        </w:r>
        <w:r w:rsidR="00A37D9B">
          <w:rPr>
            <w:noProof/>
            <w:webHidden/>
          </w:rPr>
          <w:fldChar w:fldCharType="end"/>
        </w:r>
      </w:hyperlink>
    </w:p>
    <w:p w14:paraId="4B9CABF0" w14:textId="5948127F" w:rsidR="00A37D9B" w:rsidRDefault="00B20DAF">
      <w:pPr>
        <w:pStyle w:val="Inhopg1"/>
        <w:tabs>
          <w:tab w:val="left" w:pos="440"/>
          <w:tab w:val="right" w:leader="dot" w:pos="9062"/>
        </w:tabs>
        <w:rPr>
          <w:rFonts w:asciiTheme="minorHAnsi" w:eastAsiaTheme="minorEastAsia" w:hAnsiTheme="minorHAnsi" w:cstheme="minorBidi"/>
          <w:noProof/>
          <w:lang w:val="nl-NL" w:eastAsia="nl-NL"/>
        </w:rPr>
      </w:pPr>
      <w:hyperlink w:anchor="_Toc130541746" w:history="1">
        <w:r w:rsidR="00A37D9B" w:rsidRPr="004F2DB6">
          <w:rPr>
            <w:rStyle w:val="Hyperlink"/>
            <w:noProof/>
          </w:rPr>
          <w:t>2.</w:t>
        </w:r>
        <w:r w:rsidR="00A37D9B">
          <w:rPr>
            <w:rFonts w:asciiTheme="minorHAnsi" w:eastAsiaTheme="minorEastAsia" w:hAnsiTheme="minorHAnsi" w:cstheme="minorBidi"/>
            <w:noProof/>
            <w:lang w:val="nl-NL" w:eastAsia="nl-NL"/>
          </w:rPr>
          <w:tab/>
        </w:r>
        <w:r w:rsidR="00A37D9B" w:rsidRPr="004F2DB6">
          <w:rPr>
            <w:rStyle w:val="Hyperlink"/>
            <w:noProof/>
          </w:rPr>
          <w:t>Subject of the Contract</w:t>
        </w:r>
        <w:r w:rsidR="00A37D9B">
          <w:rPr>
            <w:noProof/>
            <w:webHidden/>
          </w:rPr>
          <w:tab/>
        </w:r>
        <w:r w:rsidR="00A37D9B">
          <w:rPr>
            <w:noProof/>
            <w:webHidden/>
          </w:rPr>
          <w:fldChar w:fldCharType="begin"/>
        </w:r>
        <w:r w:rsidR="00A37D9B">
          <w:rPr>
            <w:noProof/>
            <w:webHidden/>
          </w:rPr>
          <w:instrText xml:space="preserve"> PAGEREF _Toc130541746 \h </w:instrText>
        </w:r>
        <w:r w:rsidR="00A37D9B">
          <w:rPr>
            <w:noProof/>
            <w:webHidden/>
          </w:rPr>
        </w:r>
        <w:r w:rsidR="00A37D9B">
          <w:rPr>
            <w:noProof/>
            <w:webHidden/>
          </w:rPr>
          <w:fldChar w:fldCharType="separate"/>
        </w:r>
        <w:r w:rsidR="00050F4C">
          <w:rPr>
            <w:noProof/>
            <w:webHidden/>
          </w:rPr>
          <w:t>3</w:t>
        </w:r>
        <w:r w:rsidR="00A37D9B">
          <w:rPr>
            <w:noProof/>
            <w:webHidden/>
          </w:rPr>
          <w:fldChar w:fldCharType="end"/>
        </w:r>
      </w:hyperlink>
    </w:p>
    <w:p w14:paraId="547CFB31" w14:textId="501ACA2C" w:rsidR="00A37D9B" w:rsidRDefault="00B20DAF">
      <w:pPr>
        <w:pStyle w:val="Inhopg1"/>
        <w:tabs>
          <w:tab w:val="left" w:pos="440"/>
          <w:tab w:val="right" w:leader="dot" w:pos="9062"/>
        </w:tabs>
        <w:rPr>
          <w:rFonts w:asciiTheme="minorHAnsi" w:eastAsiaTheme="minorEastAsia" w:hAnsiTheme="minorHAnsi" w:cstheme="minorBidi"/>
          <w:noProof/>
          <w:lang w:val="nl-NL" w:eastAsia="nl-NL"/>
        </w:rPr>
      </w:pPr>
      <w:hyperlink w:anchor="_Toc130541747" w:history="1">
        <w:r w:rsidR="00A37D9B" w:rsidRPr="004F2DB6">
          <w:rPr>
            <w:rStyle w:val="Hyperlink"/>
            <w:noProof/>
          </w:rPr>
          <w:t>3.</w:t>
        </w:r>
        <w:r w:rsidR="00A37D9B">
          <w:rPr>
            <w:rFonts w:asciiTheme="minorHAnsi" w:eastAsiaTheme="minorEastAsia" w:hAnsiTheme="minorHAnsi" w:cstheme="minorBidi"/>
            <w:noProof/>
            <w:lang w:val="nl-NL" w:eastAsia="nl-NL"/>
          </w:rPr>
          <w:tab/>
        </w:r>
        <w:r w:rsidR="00A37D9B" w:rsidRPr="004F2DB6">
          <w:rPr>
            <w:rStyle w:val="Hyperlink"/>
            <w:noProof/>
          </w:rPr>
          <w:t>Contacts and reporting</w:t>
        </w:r>
        <w:r w:rsidR="00A37D9B">
          <w:rPr>
            <w:noProof/>
            <w:webHidden/>
          </w:rPr>
          <w:tab/>
        </w:r>
        <w:r w:rsidR="00A37D9B">
          <w:rPr>
            <w:noProof/>
            <w:webHidden/>
          </w:rPr>
          <w:fldChar w:fldCharType="begin"/>
        </w:r>
        <w:r w:rsidR="00A37D9B">
          <w:rPr>
            <w:noProof/>
            <w:webHidden/>
          </w:rPr>
          <w:instrText xml:space="preserve"> PAGEREF _Toc130541747 \h </w:instrText>
        </w:r>
        <w:r w:rsidR="00A37D9B">
          <w:rPr>
            <w:noProof/>
            <w:webHidden/>
          </w:rPr>
        </w:r>
        <w:r w:rsidR="00A37D9B">
          <w:rPr>
            <w:noProof/>
            <w:webHidden/>
          </w:rPr>
          <w:fldChar w:fldCharType="separate"/>
        </w:r>
        <w:r w:rsidR="00050F4C">
          <w:rPr>
            <w:noProof/>
            <w:webHidden/>
          </w:rPr>
          <w:t>4</w:t>
        </w:r>
        <w:r w:rsidR="00A37D9B">
          <w:rPr>
            <w:noProof/>
            <w:webHidden/>
          </w:rPr>
          <w:fldChar w:fldCharType="end"/>
        </w:r>
      </w:hyperlink>
    </w:p>
    <w:p w14:paraId="59BD5AF2" w14:textId="6AF2D563" w:rsidR="00A37D9B" w:rsidRDefault="00B20DAF">
      <w:pPr>
        <w:pStyle w:val="Inhopg1"/>
        <w:tabs>
          <w:tab w:val="left" w:pos="440"/>
          <w:tab w:val="right" w:leader="dot" w:pos="9062"/>
        </w:tabs>
        <w:rPr>
          <w:rFonts w:asciiTheme="minorHAnsi" w:eastAsiaTheme="minorEastAsia" w:hAnsiTheme="minorHAnsi" w:cstheme="minorBidi"/>
          <w:noProof/>
          <w:lang w:val="nl-NL" w:eastAsia="nl-NL"/>
        </w:rPr>
      </w:pPr>
      <w:hyperlink w:anchor="_Toc130541748" w:history="1">
        <w:r w:rsidR="00A37D9B" w:rsidRPr="004F2DB6">
          <w:rPr>
            <w:rStyle w:val="Hyperlink"/>
            <w:noProof/>
          </w:rPr>
          <w:t>4.</w:t>
        </w:r>
        <w:r w:rsidR="00A37D9B">
          <w:rPr>
            <w:rFonts w:asciiTheme="minorHAnsi" w:eastAsiaTheme="minorEastAsia" w:hAnsiTheme="minorHAnsi" w:cstheme="minorBidi"/>
            <w:noProof/>
            <w:lang w:val="nl-NL" w:eastAsia="nl-NL"/>
          </w:rPr>
          <w:tab/>
        </w:r>
        <w:r w:rsidR="00A37D9B" w:rsidRPr="004F2DB6">
          <w:rPr>
            <w:rStyle w:val="Hyperlink"/>
            <w:noProof/>
          </w:rPr>
          <w:t>Entry into force and term of the Contract</w:t>
        </w:r>
        <w:r w:rsidR="00A37D9B">
          <w:rPr>
            <w:noProof/>
            <w:webHidden/>
          </w:rPr>
          <w:tab/>
        </w:r>
        <w:r w:rsidR="00A37D9B">
          <w:rPr>
            <w:noProof/>
            <w:webHidden/>
          </w:rPr>
          <w:fldChar w:fldCharType="begin"/>
        </w:r>
        <w:r w:rsidR="00A37D9B">
          <w:rPr>
            <w:noProof/>
            <w:webHidden/>
          </w:rPr>
          <w:instrText xml:space="preserve"> PAGEREF _Toc130541748 \h </w:instrText>
        </w:r>
        <w:r w:rsidR="00A37D9B">
          <w:rPr>
            <w:noProof/>
            <w:webHidden/>
          </w:rPr>
        </w:r>
        <w:r w:rsidR="00A37D9B">
          <w:rPr>
            <w:noProof/>
            <w:webHidden/>
          </w:rPr>
          <w:fldChar w:fldCharType="separate"/>
        </w:r>
        <w:r w:rsidR="00050F4C">
          <w:rPr>
            <w:noProof/>
            <w:webHidden/>
          </w:rPr>
          <w:t>4</w:t>
        </w:r>
        <w:r w:rsidR="00A37D9B">
          <w:rPr>
            <w:noProof/>
            <w:webHidden/>
          </w:rPr>
          <w:fldChar w:fldCharType="end"/>
        </w:r>
      </w:hyperlink>
    </w:p>
    <w:p w14:paraId="5056CF14" w14:textId="07DF6B8C" w:rsidR="00A37D9B" w:rsidRDefault="00B20DAF">
      <w:pPr>
        <w:pStyle w:val="Inhopg1"/>
        <w:tabs>
          <w:tab w:val="left" w:pos="440"/>
          <w:tab w:val="right" w:leader="dot" w:pos="9062"/>
        </w:tabs>
        <w:rPr>
          <w:rFonts w:asciiTheme="minorHAnsi" w:eastAsiaTheme="minorEastAsia" w:hAnsiTheme="minorHAnsi" w:cstheme="minorBidi"/>
          <w:noProof/>
          <w:lang w:val="nl-NL" w:eastAsia="nl-NL"/>
        </w:rPr>
      </w:pPr>
      <w:hyperlink w:anchor="_Toc130541749" w:history="1">
        <w:r w:rsidR="00A37D9B" w:rsidRPr="004F2DB6">
          <w:rPr>
            <w:rStyle w:val="Hyperlink"/>
            <w:noProof/>
          </w:rPr>
          <w:t>5.</w:t>
        </w:r>
        <w:r w:rsidR="00A37D9B">
          <w:rPr>
            <w:rFonts w:asciiTheme="minorHAnsi" w:eastAsiaTheme="minorEastAsia" w:hAnsiTheme="minorHAnsi" w:cstheme="minorBidi"/>
            <w:noProof/>
            <w:lang w:val="nl-NL" w:eastAsia="nl-NL"/>
          </w:rPr>
          <w:tab/>
        </w:r>
        <w:r w:rsidR="00A37D9B" w:rsidRPr="004F2DB6">
          <w:rPr>
            <w:rStyle w:val="Hyperlink"/>
            <w:noProof/>
          </w:rPr>
          <w:t>Delivery and Completion</w:t>
        </w:r>
        <w:r w:rsidR="00A37D9B">
          <w:rPr>
            <w:noProof/>
            <w:webHidden/>
          </w:rPr>
          <w:tab/>
        </w:r>
        <w:r w:rsidR="00A37D9B">
          <w:rPr>
            <w:noProof/>
            <w:webHidden/>
          </w:rPr>
          <w:fldChar w:fldCharType="begin"/>
        </w:r>
        <w:r w:rsidR="00A37D9B">
          <w:rPr>
            <w:noProof/>
            <w:webHidden/>
          </w:rPr>
          <w:instrText xml:space="preserve"> PAGEREF _Toc130541749 \h </w:instrText>
        </w:r>
        <w:r w:rsidR="00A37D9B">
          <w:rPr>
            <w:noProof/>
            <w:webHidden/>
          </w:rPr>
        </w:r>
        <w:r w:rsidR="00A37D9B">
          <w:rPr>
            <w:noProof/>
            <w:webHidden/>
          </w:rPr>
          <w:fldChar w:fldCharType="separate"/>
        </w:r>
        <w:r w:rsidR="00050F4C">
          <w:rPr>
            <w:noProof/>
            <w:webHidden/>
          </w:rPr>
          <w:t>4</w:t>
        </w:r>
        <w:r w:rsidR="00A37D9B">
          <w:rPr>
            <w:noProof/>
            <w:webHidden/>
          </w:rPr>
          <w:fldChar w:fldCharType="end"/>
        </w:r>
      </w:hyperlink>
    </w:p>
    <w:p w14:paraId="2D5311F3" w14:textId="5A098B83" w:rsidR="00A37D9B" w:rsidRDefault="00B20DAF">
      <w:pPr>
        <w:pStyle w:val="Inhopg1"/>
        <w:tabs>
          <w:tab w:val="left" w:pos="440"/>
          <w:tab w:val="right" w:leader="dot" w:pos="9062"/>
        </w:tabs>
        <w:rPr>
          <w:rFonts w:asciiTheme="minorHAnsi" w:eastAsiaTheme="minorEastAsia" w:hAnsiTheme="minorHAnsi" w:cstheme="minorBidi"/>
          <w:noProof/>
          <w:lang w:val="nl-NL" w:eastAsia="nl-NL"/>
        </w:rPr>
      </w:pPr>
      <w:hyperlink w:anchor="_Toc130541750" w:history="1">
        <w:r w:rsidR="00A37D9B" w:rsidRPr="004F2DB6">
          <w:rPr>
            <w:rStyle w:val="Hyperlink"/>
            <w:noProof/>
          </w:rPr>
          <w:t>6.</w:t>
        </w:r>
        <w:r w:rsidR="00A37D9B">
          <w:rPr>
            <w:rFonts w:asciiTheme="minorHAnsi" w:eastAsiaTheme="minorEastAsia" w:hAnsiTheme="minorHAnsi" w:cstheme="minorBidi"/>
            <w:noProof/>
            <w:lang w:val="nl-NL" w:eastAsia="nl-NL"/>
          </w:rPr>
          <w:tab/>
        </w:r>
        <w:r w:rsidR="00A37D9B" w:rsidRPr="004F2DB6">
          <w:rPr>
            <w:rStyle w:val="Hyperlink"/>
            <w:noProof/>
          </w:rPr>
          <w:t>Acceptance</w:t>
        </w:r>
        <w:r w:rsidR="00A37D9B">
          <w:rPr>
            <w:noProof/>
            <w:webHidden/>
          </w:rPr>
          <w:tab/>
        </w:r>
        <w:r w:rsidR="00A37D9B">
          <w:rPr>
            <w:noProof/>
            <w:webHidden/>
          </w:rPr>
          <w:fldChar w:fldCharType="begin"/>
        </w:r>
        <w:r w:rsidR="00A37D9B">
          <w:rPr>
            <w:noProof/>
            <w:webHidden/>
          </w:rPr>
          <w:instrText xml:space="preserve"> PAGEREF _Toc130541750 \h </w:instrText>
        </w:r>
        <w:r w:rsidR="00A37D9B">
          <w:rPr>
            <w:noProof/>
            <w:webHidden/>
          </w:rPr>
        </w:r>
        <w:r w:rsidR="00A37D9B">
          <w:rPr>
            <w:noProof/>
            <w:webHidden/>
          </w:rPr>
          <w:fldChar w:fldCharType="separate"/>
        </w:r>
        <w:r w:rsidR="00050F4C">
          <w:rPr>
            <w:noProof/>
            <w:webHidden/>
          </w:rPr>
          <w:t>5</w:t>
        </w:r>
        <w:r w:rsidR="00A37D9B">
          <w:rPr>
            <w:noProof/>
            <w:webHidden/>
          </w:rPr>
          <w:fldChar w:fldCharType="end"/>
        </w:r>
      </w:hyperlink>
    </w:p>
    <w:p w14:paraId="66E46F64" w14:textId="598226BD" w:rsidR="00A37D9B" w:rsidRDefault="00B20DAF">
      <w:pPr>
        <w:pStyle w:val="Inhopg1"/>
        <w:tabs>
          <w:tab w:val="left" w:pos="440"/>
          <w:tab w:val="right" w:leader="dot" w:pos="9062"/>
        </w:tabs>
        <w:rPr>
          <w:rFonts w:asciiTheme="minorHAnsi" w:eastAsiaTheme="minorEastAsia" w:hAnsiTheme="minorHAnsi" w:cstheme="minorBidi"/>
          <w:noProof/>
          <w:lang w:val="nl-NL" w:eastAsia="nl-NL"/>
        </w:rPr>
      </w:pPr>
      <w:hyperlink w:anchor="_Toc130541751" w:history="1">
        <w:r w:rsidR="00A37D9B" w:rsidRPr="004F2DB6">
          <w:rPr>
            <w:rStyle w:val="Hyperlink"/>
            <w:noProof/>
          </w:rPr>
          <w:t>7.</w:t>
        </w:r>
        <w:r w:rsidR="00A37D9B">
          <w:rPr>
            <w:rFonts w:asciiTheme="minorHAnsi" w:eastAsiaTheme="minorEastAsia" w:hAnsiTheme="minorHAnsi" w:cstheme="minorBidi"/>
            <w:noProof/>
            <w:lang w:val="nl-NL" w:eastAsia="nl-NL"/>
          </w:rPr>
          <w:tab/>
        </w:r>
        <w:r w:rsidR="00A37D9B" w:rsidRPr="004F2DB6">
          <w:rPr>
            <w:rStyle w:val="Hyperlink"/>
            <w:noProof/>
          </w:rPr>
          <w:t>Fee</w:t>
        </w:r>
        <w:r w:rsidR="00A37D9B">
          <w:rPr>
            <w:noProof/>
            <w:webHidden/>
          </w:rPr>
          <w:tab/>
        </w:r>
        <w:r w:rsidR="00A37D9B">
          <w:rPr>
            <w:noProof/>
            <w:webHidden/>
          </w:rPr>
          <w:fldChar w:fldCharType="begin"/>
        </w:r>
        <w:r w:rsidR="00A37D9B">
          <w:rPr>
            <w:noProof/>
            <w:webHidden/>
          </w:rPr>
          <w:instrText xml:space="preserve"> PAGEREF _Toc130541751 \h </w:instrText>
        </w:r>
        <w:r w:rsidR="00A37D9B">
          <w:rPr>
            <w:noProof/>
            <w:webHidden/>
          </w:rPr>
        </w:r>
        <w:r w:rsidR="00A37D9B">
          <w:rPr>
            <w:noProof/>
            <w:webHidden/>
          </w:rPr>
          <w:fldChar w:fldCharType="separate"/>
        </w:r>
        <w:r w:rsidR="00050F4C">
          <w:rPr>
            <w:noProof/>
            <w:webHidden/>
          </w:rPr>
          <w:t>6</w:t>
        </w:r>
        <w:r w:rsidR="00A37D9B">
          <w:rPr>
            <w:noProof/>
            <w:webHidden/>
          </w:rPr>
          <w:fldChar w:fldCharType="end"/>
        </w:r>
      </w:hyperlink>
    </w:p>
    <w:p w14:paraId="6492408B" w14:textId="5DED37E8" w:rsidR="00A37D9B" w:rsidRDefault="00B20DAF">
      <w:pPr>
        <w:pStyle w:val="Inhopg1"/>
        <w:tabs>
          <w:tab w:val="left" w:pos="440"/>
          <w:tab w:val="right" w:leader="dot" w:pos="9062"/>
        </w:tabs>
        <w:rPr>
          <w:rFonts w:asciiTheme="minorHAnsi" w:eastAsiaTheme="minorEastAsia" w:hAnsiTheme="minorHAnsi" w:cstheme="minorBidi"/>
          <w:noProof/>
          <w:lang w:val="nl-NL" w:eastAsia="nl-NL"/>
        </w:rPr>
      </w:pPr>
      <w:hyperlink w:anchor="_Toc130541752" w:history="1">
        <w:r w:rsidR="00A37D9B" w:rsidRPr="004F2DB6">
          <w:rPr>
            <w:rStyle w:val="Hyperlink"/>
            <w:noProof/>
          </w:rPr>
          <w:t>8.</w:t>
        </w:r>
        <w:r w:rsidR="00A37D9B">
          <w:rPr>
            <w:rFonts w:asciiTheme="minorHAnsi" w:eastAsiaTheme="minorEastAsia" w:hAnsiTheme="minorHAnsi" w:cstheme="minorBidi"/>
            <w:noProof/>
            <w:lang w:val="nl-NL" w:eastAsia="nl-NL"/>
          </w:rPr>
          <w:tab/>
        </w:r>
        <w:r w:rsidR="00A37D9B" w:rsidRPr="004F2DB6">
          <w:rPr>
            <w:rStyle w:val="Hyperlink"/>
            <w:noProof/>
          </w:rPr>
          <w:t>Invoicing, indebtedness and payment</w:t>
        </w:r>
        <w:r w:rsidR="00A37D9B">
          <w:rPr>
            <w:noProof/>
            <w:webHidden/>
          </w:rPr>
          <w:tab/>
        </w:r>
        <w:r w:rsidR="00A37D9B">
          <w:rPr>
            <w:noProof/>
            <w:webHidden/>
          </w:rPr>
          <w:fldChar w:fldCharType="begin"/>
        </w:r>
        <w:r w:rsidR="00A37D9B">
          <w:rPr>
            <w:noProof/>
            <w:webHidden/>
          </w:rPr>
          <w:instrText xml:space="preserve"> PAGEREF _Toc130541752 \h </w:instrText>
        </w:r>
        <w:r w:rsidR="00A37D9B">
          <w:rPr>
            <w:noProof/>
            <w:webHidden/>
          </w:rPr>
        </w:r>
        <w:r w:rsidR="00A37D9B">
          <w:rPr>
            <w:noProof/>
            <w:webHidden/>
          </w:rPr>
          <w:fldChar w:fldCharType="separate"/>
        </w:r>
        <w:r w:rsidR="00050F4C">
          <w:rPr>
            <w:noProof/>
            <w:webHidden/>
          </w:rPr>
          <w:t>7</w:t>
        </w:r>
        <w:r w:rsidR="00A37D9B">
          <w:rPr>
            <w:noProof/>
            <w:webHidden/>
          </w:rPr>
          <w:fldChar w:fldCharType="end"/>
        </w:r>
      </w:hyperlink>
    </w:p>
    <w:p w14:paraId="59C2FFF1" w14:textId="72BBAA59" w:rsidR="00A37D9B" w:rsidRDefault="00B20DAF">
      <w:pPr>
        <w:pStyle w:val="Inhopg1"/>
        <w:tabs>
          <w:tab w:val="left" w:pos="440"/>
          <w:tab w:val="right" w:leader="dot" w:pos="9062"/>
        </w:tabs>
        <w:rPr>
          <w:rFonts w:asciiTheme="minorHAnsi" w:eastAsiaTheme="minorEastAsia" w:hAnsiTheme="minorHAnsi" w:cstheme="minorBidi"/>
          <w:noProof/>
          <w:lang w:val="nl-NL" w:eastAsia="nl-NL"/>
        </w:rPr>
      </w:pPr>
      <w:hyperlink w:anchor="_Toc130541753" w:history="1">
        <w:r w:rsidR="00A37D9B" w:rsidRPr="004F2DB6">
          <w:rPr>
            <w:rStyle w:val="Hyperlink"/>
            <w:noProof/>
          </w:rPr>
          <w:t>9.</w:t>
        </w:r>
        <w:r w:rsidR="00A37D9B">
          <w:rPr>
            <w:rFonts w:asciiTheme="minorHAnsi" w:eastAsiaTheme="minorEastAsia" w:hAnsiTheme="minorHAnsi" w:cstheme="minorBidi"/>
            <w:noProof/>
            <w:lang w:val="nl-NL" w:eastAsia="nl-NL"/>
          </w:rPr>
          <w:tab/>
        </w:r>
        <w:r w:rsidR="00A37D9B" w:rsidRPr="004F2DB6">
          <w:rPr>
            <w:rStyle w:val="Hyperlink"/>
            <w:noProof/>
          </w:rPr>
          <w:t>General and special terms and conditions</w:t>
        </w:r>
        <w:r w:rsidR="00A37D9B">
          <w:rPr>
            <w:noProof/>
            <w:webHidden/>
          </w:rPr>
          <w:tab/>
        </w:r>
        <w:r w:rsidR="00A37D9B">
          <w:rPr>
            <w:noProof/>
            <w:webHidden/>
          </w:rPr>
          <w:fldChar w:fldCharType="begin"/>
        </w:r>
        <w:r w:rsidR="00A37D9B">
          <w:rPr>
            <w:noProof/>
            <w:webHidden/>
          </w:rPr>
          <w:instrText xml:space="preserve"> PAGEREF _Toc130541753 \h </w:instrText>
        </w:r>
        <w:r w:rsidR="00A37D9B">
          <w:rPr>
            <w:noProof/>
            <w:webHidden/>
          </w:rPr>
        </w:r>
        <w:r w:rsidR="00A37D9B">
          <w:rPr>
            <w:noProof/>
            <w:webHidden/>
          </w:rPr>
          <w:fldChar w:fldCharType="separate"/>
        </w:r>
        <w:r w:rsidR="00050F4C">
          <w:rPr>
            <w:noProof/>
            <w:webHidden/>
          </w:rPr>
          <w:t>7</w:t>
        </w:r>
        <w:r w:rsidR="00A37D9B">
          <w:rPr>
            <w:noProof/>
            <w:webHidden/>
          </w:rPr>
          <w:fldChar w:fldCharType="end"/>
        </w:r>
      </w:hyperlink>
    </w:p>
    <w:p w14:paraId="28E1AC86" w14:textId="023F7F38" w:rsidR="00A37D9B" w:rsidRDefault="00B20DAF">
      <w:pPr>
        <w:pStyle w:val="Inhopg1"/>
        <w:tabs>
          <w:tab w:val="left" w:pos="660"/>
          <w:tab w:val="right" w:leader="dot" w:pos="9062"/>
        </w:tabs>
        <w:rPr>
          <w:noProof/>
        </w:rPr>
      </w:pPr>
      <w:hyperlink w:anchor="_Toc130541754" w:history="1">
        <w:r w:rsidR="00A37D9B" w:rsidRPr="004F2DB6">
          <w:rPr>
            <w:rStyle w:val="Hyperlink"/>
            <w:noProof/>
          </w:rPr>
          <w:t>10.</w:t>
        </w:r>
        <w:r w:rsidR="00A37D9B">
          <w:rPr>
            <w:rFonts w:asciiTheme="minorHAnsi" w:eastAsiaTheme="minorEastAsia" w:hAnsiTheme="minorHAnsi" w:cstheme="minorBidi"/>
            <w:noProof/>
            <w:lang w:val="nl-NL" w:eastAsia="nl-NL"/>
          </w:rPr>
          <w:tab/>
        </w:r>
        <w:r w:rsidR="00A37D9B" w:rsidRPr="004F2DB6">
          <w:rPr>
            <w:rStyle w:val="Hyperlink"/>
            <w:noProof/>
          </w:rPr>
          <w:t>Other provisions</w:t>
        </w:r>
        <w:r w:rsidR="00A37D9B">
          <w:rPr>
            <w:noProof/>
            <w:webHidden/>
          </w:rPr>
          <w:tab/>
        </w:r>
        <w:r w:rsidR="00A37D9B">
          <w:rPr>
            <w:noProof/>
            <w:webHidden/>
          </w:rPr>
          <w:fldChar w:fldCharType="begin"/>
        </w:r>
        <w:r w:rsidR="00A37D9B">
          <w:rPr>
            <w:noProof/>
            <w:webHidden/>
          </w:rPr>
          <w:instrText xml:space="preserve"> PAGEREF _Toc130541754 \h </w:instrText>
        </w:r>
        <w:r w:rsidR="00A37D9B">
          <w:rPr>
            <w:noProof/>
            <w:webHidden/>
          </w:rPr>
        </w:r>
        <w:r w:rsidR="00A37D9B">
          <w:rPr>
            <w:noProof/>
            <w:webHidden/>
          </w:rPr>
          <w:fldChar w:fldCharType="separate"/>
        </w:r>
        <w:r w:rsidR="00050F4C">
          <w:rPr>
            <w:noProof/>
            <w:webHidden/>
          </w:rPr>
          <w:t>8</w:t>
        </w:r>
        <w:r w:rsidR="00A37D9B">
          <w:rPr>
            <w:noProof/>
            <w:webHidden/>
          </w:rPr>
          <w:fldChar w:fldCharType="end"/>
        </w:r>
      </w:hyperlink>
    </w:p>
    <w:p w14:paraId="5692170A" w14:textId="5CFD2E30" w:rsidR="00FF7CD8" w:rsidRDefault="00FF7CD8" w:rsidP="00FF7CD8">
      <w:pPr>
        <w:rPr>
          <w:noProof/>
        </w:rPr>
      </w:pPr>
      <w:r>
        <w:rPr>
          <w:noProof/>
        </w:rPr>
        <w:t>Schedule: Data Processing Agreement………………………………………………………………………………………</w:t>
      </w:r>
      <w:r w:rsidR="00D667EF">
        <w:rPr>
          <w:noProof/>
        </w:rPr>
        <w:t>……..10</w:t>
      </w:r>
    </w:p>
    <w:p w14:paraId="32F3C71C" w14:textId="510CB0F3" w:rsidR="00FF7CD8" w:rsidRDefault="00FF7CD8" w:rsidP="00FF7CD8">
      <w:pPr>
        <w:rPr>
          <w:noProof/>
        </w:rPr>
      </w:pPr>
      <w:r>
        <w:rPr>
          <w:noProof/>
        </w:rPr>
        <w:t>Schedule: Specifications………………………………………………………………………………………………………………</w:t>
      </w:r>
      <w:r w:rsidR="00D667EF">
        <w:rPr>
          <w:noProof/>
        </w:rPr>
        <w:t>……11</w:t>
      </w:r>
    </w:p>
    <w:p w14:paraId="3DC75F85" w14:textId="749E5465" w:rsidR="00FF7CD8" w:rsidRDefault="00FF7CD8" w:rsidP="00FF7CD8">
      <w:pPr>
        <w:rPr>
          <w:noProof/>
        </w:rPr>
      </w:pPr>
      <w:r>
        <w:rPr>
          <w:noProof/>
        </w:rPr>
        <w:t>Schedule: Contacts………………………………………………………………………………………………………………………</w:t>
      </w:r>
      <w:r w:rsidR="00D667EF">
        <w:rPr>
          <w:noProof/>
        </w:rPr>
        <w:t>……12</w:t>
      </w:r>
    </w:p>
    <w:p w14:paraId="04011914" w14:textId="19217A00" w:rsidR="00FF7CD8" w:rsidRDefault="00FF7CD8" w:rsidP="00FF7CD8">
      <w:pPr>
        <w:rPr>
          <w:noProof/>
        </w:rPr>
      </w:pPr>
      <w:r>
        <w:rPr>
          <w:noProof/>
        </w:rPr>
        <w:t>Schedule: Terms and Conditions……………………………………………………………………………………………………</w:t>
      </w:r>
      <w:r w:rsidR="00D667EF">
        <w:rPr>
          <w:noProof/>
        </w:rPr>
        <w:t>….13</w:t>
      </w:r>
    </w:p>
    <w:p w14:paraId="1A6008D1" w14:textId="5C318777" w:rsidR="00FF7CD8" w:rsidRPr="00FF7CD8" w:rsidRDefault="00FF7CD8" w:rsidP="00FF7CD8">
      <w:pPr>
        <w:rPr>
          <w:noProof/>
        </w:rPr>
      </w:pPr>
      <w:r>
        <w:rPr>
          <w:noProof/>
        </w:rPr>
        <w:t>Schedule: Service Level Agreement (SLA)………………………………………………………………………………………</w:t>
      </w:r>
      <w:r w:rsidR="00D667EF">
        <w:rPr>
          <w:noProof/>
        </w:rPr>
        <w:t>….14</w:t>
      </w:r>
    </w:p>
    <w:p w14:paraId="74A460B3" w14:textId="27EB1943" w:rsidR="00A37D9B" w:rsidRDefault="00B20DAF">
      <w:pPr>
        <w:pStyle w:val="Inhopg1"/>
        <w:tabs>
          <w:tab w:val="right" w:leader="dot" w:pos="9062"/>
        </w:tabs>
        <w:rPr>
          <w:rFonts w:asciiTheme="minorHAnsi" w:eastAsiaTheme="minorEastAsia" w:hAnsiTheme="minorHAnsi" w:cstheme="minorBidi"/>
          <w:noProof/>
          <w:lang w:val="nl-NL" w:eastAsia="nl-NL"/>
        </w:rPr>
      </w:pPr>
      <w:hyperlink w:anchor="_Toc130541755" w:history="1">
        <w:r w:rsidR="00A37D9B" w:rsidRPr="004F2DB6">
          <w:rPr>
            <w:rStyle w:val="Hyperlink"/>
            <w:noProof/>
          </w:rPr>
          <w:t>Schedule: Acceptance Procedure</w:t>
        </w:r>
        <w:r w:rsidR="00A37D9B">
          <w:rPr>
            <w:noProof/>
            <w:webHidden/>
          </w:rPr>
          <w:tab/>
        </w:r>
        <w:r w:rsidR="00A37D9B">
          <w:rPr>
            <w:noProof/>
            <w:webHidden/>
          </w:rPr>
          <w:fldChar w:fldCharType="begin"/>
        </w:r>
        <w:r w:rsidR="00A37D9B">
          <w:rPr>
            <w:noProof/>
            <w:webHidden/>
          </w:rPr>
          <w:instrText xml:space="preserve"> PAGEREF _Toc130541755 \h </w:instrText>
        </w:r>
        <w:r w:rsidR="00A37D9B">
          <w:rPr>
            <w:noProof/>
            <w:webHidden/>
          </w:rPr>
        </w:r>
        <w:r w:rsidR="00A37D9B">
          <w:rPr>
            <w:noProof/>
            <w:webHidden/>
          </w:rPr>
          <w:fldChar w:fldCharType="separate"/>
        </w:r>
        <w:r w:rsidR="00050F4C">
          <w:rPr>
            <w:noProof/>
            <w:webHidden/>
          </w:rPr>
          <w:t>15</w:t>
        </w:r>
        <w:r w:rsidR="00A37D9B">
          <w:rPr>
            <w:noProof/>
            <w:webHidden/>
          </w:rPr>
          <w:fldChar w:fldCharType="end"/>
        </w:r>
      </w:hyperlink>
    </w:p>
    <w:p w14:paraId="611EB2EE" w14:textId="3BCD2CAD" w:rsidR="00A37D9B" w:rsidRDefault="00B20DAF">
      <w:pPr>
        <w:pStyle w:val="Inhopg1"/>
        <w:tabs>
          <w:tab w:val="right" w:leader="dot" w:pos="9062"/>
        </w:tabs>
        <w:rPr>
          <w:rFonts w:asciiTheme="minorHAnsi" w:eastAsiaTheme="minorEastAsia" w:hAnsiTheme="minorHAnsi" w:cstheme="minorBidi"/>
          <w:noProof/>
          <w:lang w:val="nl-NL" w:eastAsia="nl-NL"/>
        </w:rPr>
      </w:pPr>
      <w:hyperlink w:anchor="_Toc130541756" w:history="1">
        <w:r w:rsidR="00A37D9B" w:rsidRPr="004F2DB6">
          <w:rPr>
            <w:rStyle w:val="Hyperlink"/>
            <w:noProof/>
          </w:rPr>
          <w:t>Schedule: Model Timesheets</w:t>
        </w:r>
        <w:r w:rsidR="00A37D9B">
          <w:rPr>
            <w:noProof/>
            <w:webHidden/>
          </w:rPr>
          <w:tab/>
        </w:r>
        <w:r w:rsidR="00A37D9B">
          <w:rPr>
            <w:noProof/>
            <w:webHidden/>
          </w:rPr>
          <w:fldChar w:fldCharType="begin"/>
        </w:r>
        <w:r w:rsidR="00A37D9B">
          <w:rPr>
            <w:noProof/>
            <w:webHidden/>
          </w:rPr>
          <w:instrText xml:space="preserve"> PAGEREF _Toc130541756 \h </w:instrText>
        </w:r>
        <w:r w:rsidR="00A37D9B">
          <w:rPr>
            <w:noProof/>
            <w:webHidden/>
          </w:rPr>
        </w:r>
        <w:r w:rsidR="00A37D9B">
          <w:rPr>
            <w:noProof/>
            <w:webHidden/>
          </w:rPr>
          <w:fldChar w:fldCharType="separate"/>
        </w:r>
        <w:r w:rsidR="00050F4C">
          <w:rPr>
            <w:noProof/>
            <w:webHidden/>
          </w:rPr>
          <w:t>15</w:t>
        </w:r>
        <w:r w:rsidR="00A37D9B">
          <w:rPr>
            <w:noProof/>
            <w:webHidden/>
          </w:rPr>
          <w:fldChar w:fldCharType="end"/>
        </w:r>
      </w:hyperlink>
    </w:p>
    <w:p w14:paraId="71C330B2" w14:textId="076764B8" w:rsidR="00A37D9B" w:rsidRDefault="00B20DAF">
      <w:pPr>
        <w:pStyle w:val="Inhopg1"/>
        <w:tabs>
          <w:tab w:val="right" w:leader="dot" w:pos="9062"/>
        </w:tabs>
        <w:rPr>
          <w:rFonts w:asciiTheme="minorHAnsi" w:eastAsiaTheme="minorEastAsia" w:hAnsiTheme="minorHAnsi" w:cstheme="minorBidi"/>
          <w:noProof/>
          <w:lang w:val="nl-NL" w:eastAsia="nl-NL"/>
        </w:rPr>
      </w:pPr>
      <w:hyperlink w:anchor="_Toc130541757" w:history="1">
        <w:r w:rsidR="00A37D9B" w:rsidRPr="004F2DB6">
          <w:rPr>
            <w:rStyle w:val="Hyperlink"/>
            <w:noProof/>
          </w:rPr>
          <w:t>Schedule: Delivery-on-Demand Procedure</w:t>
        </w:r>
        <w:r w:rsidR="00A37D9B">
          <w:rPr>
            <w:noProof/>
            <w:webHidden/>
          </w:rPr>
          <w:tab/>
        </w:r>
        <w:r w:rsidR="00A37D9B">
          <w:rPr>
            <w:noProof/>
            <w:webHidden/>
          </w:rPr>
          <w:fldChar w:fldCharType="begin"/>
        </w:r>
        <w:r w:rsidR="00A37D9B">
          <w:rPr>
            <w:noProof/>
            <w:webHidden/>
          </w:rPr>
          <w:instrText xml:space="preserve"> PAGEREF _Toc130541757 \h </w:instrText>
        </w:r>
        <w:r w:rsidR="00A37D9B">
          <w:rPr>
            <w:noProof/>
            <w:webHidden/>
          </w:rPr>
        </w:r>
        <w:r w:rsidR="00A37D9B">
          <w:rPr>
            <w:noProof/>
            <w:webHidden/>
          </w:rPr>
          <w:fldChar w:fldCharType="separate"/>
        </w:r>
        <w:r w:rsidR="00050F4C">
          <w:rPr>
            <w:noProof/>
            <w:webHidden/>
          </w:rPr>
          <w:t>15</w:t>
        </w:r>
        <w:r w:rsidR="00A37D9B">
          <w:rPr>
            <w:noProof/>
            <w:webHidden/>
          </w:rPr>
          <w:fldChar w:fldCharType="end"/>
        </w:r>
      </w:hyperlink>
    </w:p>
    <w:p w14:paraId="68300D81" w14:textId="3EE49062" w:rsidR="00A37D9B" w:rsidRDefault="00B20DAF">
      <w:pPr>
        <w:pStyle w:val="Inhopg1"/>
        <w:tabs>
          <w:tab w:val="right" w:leader="dot" w:pos="9062"/>
        </w:tabs>
        <w:rPr>
          <w:rFonts w:asciiTheme="minorHAnsi" w:eastAsiaTheme="minorEastAsia" w:hAnsiTheme="minorHAnsi" w:cstheme="minorBidi"/>
          <w:noProof/>
          <w:lang w:val="nl-NL" w:eastAsia="nl-NL"/>
        </w:rPr>
      </w:pPr>
      <w:hyperlink w:anchor="_Toc130541758" w:history="1">
        <w:r w:rsidR="00A37D9B" w:rsidRPr="004F2DB6">
          <w:rPr>
            <w:rStyle w:val="Hyperlink"/>
            <w:noProof/>
          </w:rPr>
          <w:t>Schedule: Exit Arrangements</w:t>
        </w:r>
        <w:r w:rsidR="00A37D9B">
          <w:rPr>
            <w:noProof/>
            <w:webHidden/>
          </w:rPr>
          <w:tab/>
        </w:r>
        <w:r w:rsidR="00A37D9B">
          <w:rPr>
            <w:noProof/>
            <w:webHidden/>
          </w:rPr>
          <w:fldChar w:fldCharType="begin"/>
        </w:r>
        <w:r w:rsidR="00A37D9B">
          <w:rPr>
            <w:noProof/>
            <w:webHidden/>
          </w:rPr>
          <w:instrText xml:space="preserve"> PAGEREF _Toc130541758 \h </w:instrText>
        </w:r>
        <w:r w:rsidR="00A37D9B">
          <w:rPr>
            <w:noProof/>
            <w:webHidden/>
          </w:rPr>
        </w:r>
        <w:r w:rsidR="00A37D9B">
          <w:rPr>
            <w:noProof/>
            <w:webHidden/>
          </w:rPr>
          <w:fldChar w:fldCharType="separate"/>
        </w:r>
        <w:r w:rsidR="00050F4C">
          <w:rPr>
            <w:noProof/>
            <w:webHidden/>
          </w:rPr>
          <w:t>15</w:t>
        </w:r>
        <w:r w:rsidR="00A37D9B">
          <w:rPr>
            <w:noProof/>
            <w:webHidden/>
          </w:rPr>
          <w:fldChar w:fldCharType="end"/>
        </w:r>
      </w:hyperlink>
    </w:p>
    <w:p w14:paraId="1682FCFC" w14:textId="2490222C" w:rsidR="00A37D9B" w:rsidRDefault="00B20DAF">
      <w:pPr>
        <w:pStyle w:val="Inhopg1"/>
        <w:tabs>
          <w:tab w:val="right" w:leader="dot" w:pos="9062"/>
        </w:tabs>
        <w:rPr>
          <w:rFonts w:asciiTheme="minorHAnsi" w:eastAsiaTheme="minorEastAsia" w:hAnsiTheme="minorHAnsi" w:cstheme="minorBidi"/>
          <w:noProof/>
          <w:lang w:val="nl-NL" w:eastAsia="nl-NL"/>
        </w:rPr>
      </w:pPr>
      <w:hyperlink w:anchor="_Toc130541759" w:history="1">
        <w:r w:rsidR="00A37D9B" w:rsidRPr="004F2DB6">
          <w:rPr>
            <w:rStyle w:val="Hyperlink"/>
            <w:noProof/>
          </w:rPr>
          <w:t>Schedule: Artificial Intelligence (AI)</w:t>
        </w:r>
        <w:r w:rsidR="00A37D9B">
          <w:rPr>
            <w:noProof/>
            <w:webHidden/>
          </w:rPr>
          <w:tab/>
        </w:r>
        <w:r w:rsidR="00A37D9B">
          <w:rPr>
            <w:noProof/>
            <w:webHidden/>
          </w:rPr>
          <w:fldChar w:fldCharType="begin"/>
        </w:r>
        <w:r w:rsidR="00A37D9B">
          <w:rPr>
            <w:noProof/>
            <w:webHidden/>
          </w:rPr>
          <w:instrText xml:space="preserve"> PAGEREF _Toc130541759 \h </w:instrText>
        </w:r>
        <w:r w:rsidR="00A37D9B">
          <w:rPr>
            <w:noProof/>
            <w:webHidden/>
          </w:rPr>
        </w:r>
        <w:r w:rsidR="00A37D9B">
          <w:rPr>
            <w:noProof/>
            <w:webHidden/>
          </w:rPr>
          <w:fldChar w:fldCharType="separate"/>
        </w:r>
        <w:r w:rsidR="00050F4C">
          <w:rPr>
            <w:noProof/>
            <w:webHidden/>
          </w:rPr>
          <w:t>15</w:t>
        </w:r>
        <w:r w:rsidR="00A37D9B">
          <w:rPr>
            <w:noProof/>
            <w:webHidden/>
          </w:rPr>
          <w:fldChar w:fldCharType="end"/>
        </w:r>
      </w:hyperlink>
    </w:p>
    <w:p w14:paraId="15ADC631" w14:textId="64FCA34D" w:rsidR="00D60F2D" w:rsidRPr="00C41401" w:rsidRDefault="00C506C7" w:rsidP="00C41401">
      <w:pPr>
        <w:rPr>
          <w:rFonts w:ascii="Verdana" w:hAnsi="Verdana"/>
          <w:sz w:val="18"/>
          <w:szCs w:val="18"/>
        </w:rPr>
      </w:pPr>
      <w:r w:rsidRPr="000864AF">
        <w:rPr>
          <w:rFonts w:ascii="Verdana" w:hAnsi="Verdana"/>
          <w:sz w:val="18"/>
          <w:szCs w:val="18"/>
        </w:rPr>
        <w:fldChar w:fldCharType="end"/>
      </w:r>
      <w:r w:rsidR="00DE5943">
        <w:br w:type="page"/>
      </w:r>
      <w:r w:rsidR="00DE5943">
        <w:rPr>
          <w:rFonts w:ascii="Verdana" w:hAnsi="Verdana"/>
          <w:b/>
          <w:sz w:val="18"/>
          <w:szCs w:val="18"/>
        </w:rPr>
        <w:lastRenderedPageBreak/>
        <w:t>Agree as follows:</w:t>
      </w:r>
    </w:p>
    <w:p w14:paraId="4698F06F" w14:textId="77777777" w:rsidR="00DE5943" w:rsidRPr="00414A13" w:rsidRDefault="00DE5943" w:rsidP="00B645A5">
      <w:pPr>
        <w:spacing w:after="0" w:line="240" w:lineRule="auto"/>
        <w:ind w:left="567" w:hanging="567"/>
        <w:rPr>
          <w:rFonts w:ascii="Verdana" w:hAnsi="Verdana"/>
          <w:sz w:val="18"/>
          <w:szCs w:val="18"/>
        </w:rPr>
      </w:pPr>
    </w:p>
    <w:p w14:paraId="744CB9B9" w14:textId="77777777" w:rsidR="00D60F2D" w:rsidRDefault="00D60F2D" w:rsidP="00B645A5">
      <w:pPr>
        <w:pStyle w:val="Kop1"/>
        <w:numPr>
          <w:ilvl w:val="0"/>
          <w:numId w:val="2"/>
        </w:numPr>
        <w:spacing w:before="0" w:after="0" w:line="240" w:lineRule="auto"/>
        <w:ind w:left="567"/>
        <w:rPr>
          <w:sz w:val="18"/>
          <w:szCs w:val="18"/>
        </w:rPr>
      </w:pPr>
      <w:bookmarkStart w:id="2" w:name="_Toc130541745"/>
      <w:r>
        <w:rPr>
          <w:sz w:val="18"/>
          <w:szCs w:val="18"/>
        </w:rPr>
        <w:t>Definitions</w:t>
      </w:r>
      <w:bookmarkEnd w:id="2"/>
    </w:p>
    <w:p w14:paraId="3E7DE186" w14:textId="77777777" w:rsidR="00A46DB5" w:rsidRPr="00A46DB5" w:rsidRDefault="00A46DB5" w:rsidP="00B645A5">
      <w:pPr>
        <w:spacing w:after="0" w:line="240" w:lineRule="auto"/>
      </w:pPr>
    </w:p>
    <w:p w14:paraId="7E419A22" w14:textId="13CA7CEA" w:rsidR="00D60F2D" w:rsidRDefault="00D60F2D" w:rsidP="00B645A5">
      <w:pPr>
        <w:spacing w:after="0" w:line="240" w:lineRule="auto"/>
        <w:ind w:left="567"/>
        <w:rPr>
          <w:rFonts w:ascii="Verdana" w:hAnsi="Verdana"/>
          <w:sz w:val="18"/>
          <w:szCs w:val="18"/>
        </w:rPr>
      </w:pPr>
      <w:r>
        <w:rPr>
          <w:rFonts w:ascii="Verdana" w:hAnsi="Verdana"/>
          <w:sz w:val="18"/>
          <w:szCs w:val="18"/>
        </w:rPr>
        <w:t>A number of terms in this Contract are written with initial capitals. These terms are defined in the Terms and Conditions and the Data Processing Agreement.</w:t>
      </w:r>
    </w:p>
    <w:p w14:paraId="35C2FCFE" w14:textId="77777777" w:rsidR="000C7F16" w:rsidRDefault="000C7F16" w:rsidP="00B645A5">
      <w:pPr>
        <w:spacing w:after="0" w:line="240" w:lineRule="auto"/>
        <w:rPr>
          <w:rFonts w:ascii="Verdana" w:hAnsi="Verdana"/>
          <w:sz w:val="18"/>
          <w:szCs w:val="18"/>
        </w:rPr>
      </w:pPr>
    </w:p>
    <w:p w14:paraId="147072D2" w14:textId="77777777" w:rsidR="000C7F16" w:rsidRPr="00414A13" w:rsidRDefault="000C7F16" w:rsidP="00B645A5">
      <w:pPr>
        <w:spacing w:after="0" w:line="240" w:lineRule="auto"/>
        <w:rPr>
          <w:rFonts w:ascii="Verdana" w:hAnsi="Verdana"/>
          <w:sz w:val="18"/>
          <w:szCs w:val="18"/>
        </w:rPr>
      </w:pPr>
    </w:p>
    <w:p w14:paraId="38F18DE6" w14:textId="77777777" w:rsidR="00D60F2D" w:rsidRDefault="00D60F2D" w:rsidP="00B645A5">
      <w:pPr>
        <w:pStyle w:val="Kop1"/>
        <w:spacing w:before="0" w:after="0" w:line="240" w:lineRule="auto"/>
        <w:ind w:left="567" w:hanging="567"/>
        <w:rPr>
          <w:sz w:val="18"/>
          <w:szCs w:val="18"/>
        </w:rPr>
      </w:pPr>
      <w:bookmarkStart w:id="3" w:name="_Toc130541746"/>
      <w:r>
        <w:rPr>
          <w:sz w:val="18"/>
          <w:szCs w:val="18"/>
        </w:rPr>
        <w:t>2.</w:t>
      </w:r>
      <w:r>
        <w:rPr>
          <w:sz w:val="18"/>
          <w:szCs w:val="18"/>
        </w:rPr>
        <w:tab/>
        <w:t>Subject of the Contract</w:t>
      </w:r>
      <w:bookmarkEnd w:id="3"/>
    </w:p>
    <w:p w14:paraId="25DD7F75" w14:textId="77777777" w:rsidR="00A46DB5" w:rsidRPr="00A46DB5" w:rsidRDefault="00A46DB5" w:rsidP="00B645A5">
      <w:pPr>
        <w:spacing w:after="0" w:line="240" w:lineRule="auto"/>
      </w:pPr>
    </w:p>
    <w:p w14:paraId="3D6F693F" w14:textId="33D95B0B" w:rsidR="00D60F2D" w:rsidRDefault="00D60F2D" w:rsidP="00A37D9B">
      <w:pPr>
        <w:spacing w:after="0" w:line="240" w:lineRule="auto"/>
        <w:ind w:left="567"/>
        <w:rPr>
          <w:rFonts w:ascii="Verdana" w:hAnsi="Verdana"/>
          <w:sz w:val="18"/>
          <w:szCs w:val="18"/>
        </w:rPr>
      </w:pPr>
      <w:r>
        <w:rPr>
          <w:rFonts w:ascii="Verdana" w:hAnsi="Verdana"/>
          <w:sz w:val="18"/>
          <w:szCs w:val="18"/>
        </w:rPr>
        <w:t>The Parties hereby conclude a Contract under which the Counterparty undertakes, in consideration of the Fee referred to in article 7, to provide the Deliverable as described in the Specifications, which basically consists of:</w:t>
      </w:r>
    </w:p>
    <w:p w14:paraId="76256323" w14:textId="77777777" w:rsidR="00414A13" w:rsidRPr="00414A13" w:rsidRDefault="00414A13" w:rsidP="00B645A5">
      <w:pPr>
        <w:spacing w:after="0" w:line="240" w:lineRule="auto"/>
        <w:ind w:left="567" w:hanging="567"/>
        <w:rPr>
          <w:rFonts w:ascii="Verdana" w:hAnsi="Verdana"/>
          <w:sz w:val="18"/>
          <w:szCs w:val="18"/>
        </w:rPr>
      </w:pPr>
    </w:p>
    <w:p w14:paraId="135919F9" w14:textId="77777777" w:rsidR="00461142" w:rsidRDefault="00E76E8B" w:rsidP="00AE0703">
      <w:pPr>
        <w:tabs>
          <w:tab w:val="left" w:pos="851"/>
        </w:tabs>
        <w:spacing w:after="0" w:line="240" w:lineRule="auto"/>
        <w:ind w:left="851" w:hanging="284"/>
        <w:rPr>
          <w:rFonts w:ascii="Verdana" w:hAnsi="Verdana"/>
          <w:sz w:val="18"/>
          <w:szCs w:val="18"/>
        </w:rPr>
      </w:pPr>
      <w:r>
        <w:rPr>
          <w:rFonts w:ascii="Verdana" w:hAnsi="Verdana"/>
          <w:sz w:val="18"/>
          <w:szCs w:val="18"/>
        </w:rPr>
        <w:t>-</w:t>
      </w:r>
      <w:r>
        <w:rPr>
          <w:rFonts w:ascii="Verdana" w:hAnsi="Verdana"/>
          <w:sz w:val="18"/>
          <w:szCs w:val="18"/>
        </w:rPr>
        <w:tab/>
        <w:t>delivery of the Product(s):</w:t>
      </w:r>
      <w:r>
        <w:rPr>
          <w:rFonts w:ascii="Verdana" w:hAnsi="Verdana"/>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4717"/>
        <w:gridCol w:w="1939"/>
      </w:tblGrid>
      <w:tr w:rsidR="00461142" w:rsidRPr="00414A13" w14:paraId="69F9B45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5C461A6E" w14:textId="77777777" w:rsidR="00461142" w:rsidRPr="00414A13" w:rsidRDefault="00461142" w:rsidP="006878DA">
            <w:pPr>
              <w:spacing w:after="0" w:line="240" w:lineRule="auto"/>
              <w:ind w:left="567" w:hanging="567"/>
              <w:rPr>
                <w:rFonts w:ascii="Verdana" w:hAnsi="Verdana"/>
                <w:b/>
                <w:sz w:val="18"/>
                <w:szCs w:val="18"/>
              </w:rPr>
            </w:pPr>
            <w:r>
              <w:rPr>
                <w:rFonts w:ascii="Verdana" w:hAnsi="Verdana"/>
                <w:b/>
                <w:sz w:val="18"/>
                <w:szCs w:val="18"/>
              </w:rPr>
              <w:t>Serial number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0870D7EA" w14:textId="77777777" w:rsidR="00461142" w:rsidRPr="00414A13" w:rsidRDefault="00461142" w:rsidP="006878DA">
            <w:pPr>
              <w:spacing w:after="0" w:line="240" w:lineRule="auto"/>
              <w:ind w:left="567" w:hanging="567"/>
              <w:rPr>
                <w:rFonts w:ascii="Verdana" w:hAnsi="Verdana"/>
                <w:b/>
                <w:sz w:val="18"/>
                <w:szCs w:val="18"/>
              </w:rPr>
            </w:pPr>
            <w:r>
              <w:rPr>
                <w:rFonts w:ascii="Verdana" w:hAnsi="Verdana"/>
                <w:b/>
                <w:sz w:val="18"/>
                <w:szCs w:val="18"/>
              </w:rPr>
              <w:t>Subject</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14:paraId="6C17D956" w14:textId="77777777" w:rsidR="00461142" w:rsidRPr="00414A13" w:rsidRDefault="00461142" w:rsidP="006878DA">
            <w:pPr>
              <w:spacing w:after="0" w:line="240" w:lineRule="auto"/>
              <w:ind w:left="567" w:hanging="567"/>
              <w:rPr>
                <w:rFonts w:ascii="Verdana" w:hAnsi="Verdana"/>
                <w:b/>
                <w:sz w:val="18"/>
                <w:szCs w:val="18"/>
              </w:rPr>
            </w:pPr>
            <w:r>
              <w:rPr>
                <w:rFonts w:ascii="Verdana" w:hAnsi="Verdana"/>
                <w:b/>
                <w:sz w:val="18"/>
                <w:szCs w:val="18"/>
              </w:rPr>
              <w:t>Number</w:t>
            </w:r>
          </w:p>
        </w:tc>
      </w:tr>
      <w:tr w:rsidR="00461142" w:rsidRPr="00414A13" w14:paraId="291B7C7A"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2B87A633" w14:textId="77777777" w:rsidR="00461142" w:rsidRPr="00414A13" w:rsidRDefault="00461142" w:rsidP="006878DA">
            <w:pPr>
              <w:spacing w:after="0" w:line="240" w:lineRule="auto"/>
              <w:ind w:left="567" w:hanging="567"/>
              <w:jc w:val="center"/>
              <w:rPr>
                <w:rFonts w:ascii="Verdana" w:hAnsi="Verdana"/>
                <w:sz w:val="16"/>
                <w:szCs w:val="16"/>
              </w:rPr>
            </w:pPr>
            <w:r>
              <w:rPr>
                <w:rFonts w:ascii="Verdana" w:hAnsi="Verdana"/>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14:paraId="0DFFC866" w14:textId="77777777" w:rsidR="00461142" w:rsidRPr="00414A13" w:rsidRDefault="00461142" w:rsidP="006878DA">
            <w:pPr>
              <w:tabs>
                <w:tab w:val="left" w:pos="567"/>
              </w:tabs>
              <w:spacing w:after="0" w:line="240" w:lineRule="auto"/>
              <w:ind w:left="567" w:hanging="567"/>
              <w:rPr>
                <w:rFonts w:ascii="Verdana" w:hAnsi="Verdana"/>
                <w:sz w:val="16"/>
                <w:szCs w:val="16"/>
              </w:rPr>
            </w:pPr>
            <w:r>
              <w:rPr>
                <w:rFonts w:ascii="Verdana" w:hAnsi="Verdana"/>
                <w:i/>
                <w:sz w:val="16"/>
                <w:szCs w:val="16"/>
              </w:rPr>
              <w:t>&lt;Products&gt;</w:t>
            </w:r>
          </w:p>
        </w:tc>
        <w:tc>
          <w:tcPr>
            <w:tcW w:w="1998" w:type="dxa"/>
            <w:tcBorders>
              <w:top w:val="single" w:sz="4" w:space="0" w:color="auto"/>
              <w:left w:val="single" w:sz="4" w:space="0" w:color="auto"/>
              <w:bottom w:val="single" w:sz="4" w:space="0" w:color="auto"/>
              <w:right w:val="single" w:sz="4" w:space="0" w:color="auto"/>
            </w:tcBorders>
          </w:tcPr>
          <w:p w14:paraId="28B7AAAD" w14:textId="77777777" w:rsidR="00461142" w:rsidRPr="00414A13" w:rsidRDefault="00461142" w:rsidP="006878DA">
            <w:pPr>
              <w:spacing w:after="0" w:line="240" w:lineRule="auto"/>
              <w:ind w:left="567" w:hanging="567"/>
              <w:rPr>
                <w:rFonts w:ascii="Verdana" w:hAnsi="Verdana"/>
                <w:i/>
                <w:sz w:val="16"/>
                <w:szCs w:val="16"/>
              </w:rPr>
            </w:pPr>
            <w:r>
              <w:rPr>
                <w:rFonts w:ascii="Verdana" w:hAnsi="Verdana"/>
                <w:i/>
                <w:sz w:val="16"/>
                <w:szCs w:val="16"/>
              </w:rPr>
              <w:t>&lt;…&gt;</w:t>
            </w:r>
          </w:p>
        </w:tc>
      </w:tr>
      <w:tr w:rsidR="00461142" w:rsidRPr="00414A13" w14:paraId="7964953C"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E830EB1" w14:textId="77777777" w:rsidR="00461142" w:rsidRPr="00414A13" w:rsidRDefault="00461142" w:rsidP="006878DA">
            <w:pPr>
              <w:spacing w:after="0" w:line="240" w:lineRule="auto"/>
              <w:ind w:left="567" w:hanging="567"/>
              <w:jc w:val="center"/>
              <w:rPr>
                <w:rFonts w:ascii="Verdana" w:hAnsi="Verdana"/>
                <w:sz w:val="16"/>
                <w:szCs w:val="16"/>
              </w:rPr>
            </w:pPr>
            <w:r>
              <w:rPr>
                <w:rFonts w:ascii="Verdana" w:hAnsi="Verdana"/>
                <w:sz w:val="16"/>
                <w:szCs w:val="16"/>
              </w:rPr>
              <w:t>A2</w:t>
            </w:r>
          </w:p>
        </w:tc>
        <w:tc>
          <w:tcPr>
            <w:tcW w:w="4947" w:type="dxa"/>
            <w:tcBorders>
              <w:top w:val="single" w:sz="4" w:space="0" w:color="auto"/>
              <w:left w:val="single" w:sz="4" w:space="0" w:color="auto"/>
              <w:bottom w:val="single" w:sz="4" w:space="0" w:color="auto"/>
              <w:right w:val="single" w:sz="4" w:space="0" w:color="auto"/>
            </w:tcBorders>
          </w:tcPr>
          <w:p w14:paraId="24D762E3" w14:textId="77777777" w:rsidR="00461142" w:rsidRPr="00461142" w:rsidRDefault="00461142" w:rsidP="006878DA">
            <w:pPr>
              <w:spacing w:after="0" w:line="240" w:lineRule="auto"/>
              <w:ind w:left="567" w:hanging="567"/>
              <w:rPr>
                <w:rFonts w:ascii="Verdana" w:hAnsi="Verdana"/>
                <w:i/>
                <w:iCs/>
                <w:sz w:val="16"/>
                <w:szCs w:val="16"/>
              </w:rPr>
            </w:pPr>
            <w:r>
              <w:rPr>
                <w:rFonts w:ascii="Verdana" w:hAnsi="Verdana"/>
                <w:sz w:val="16"/>
                <w:szCs w:val="16"/>
              </w:rPr>
              <w:t>&lt;…&gt;</w:t>
            </w:r>
          </w:p>
        </w:tc>
        <w:tc>
          <w:tcPr>
            <w:tcW w:w="1998" w:type="dxa"/>
            <w:tcBorders>
              <w:top w:val="single" w:sz="4" w:space="0" w:color="auto"/>
              <w:left w:val="single" w:sz="4" w:space="0" w:color="auto"/>
              <w:bottom w:val="single" w:sz="4" w:space="0" w:color="auto"/>
              <w:right w:val="single" w:sz="4" w:space="0" w:color="auto"/>
            </w:tcBorders>
          </w:tcPr>
          <w:p w14:paraId="75F955FC" w14:textId="77777777" w:rsidR="00461142" w:rsidRPr="00414A13" w:rsidRDefault="00461142" w:rsidP="006878DA">
            <w:pPr>
              <w:spacing w:after="0" w:line="240" w:lineRule="auto"/>
              <w:ind w:left="567" w:hanging="567"/>
              <w:rPr>
                <w:rFonts w:ascii="Verdana" w:hAnsi="Verdana"/>
                <w:i/>
                <w:sz w:val="16"/>
                <w:szCs w:val="16"/>
              </w:rPr>
            </w:pPr>
            <w:r>
              <w:rPr>
                <w:rFonts w:ascii="Verdana" w:hAnsi="Verdana"/>
                <w:i/>
                <w:sz w:val="16"/>
                <w:szCs w:val="16"/>
              </w:rPr>
              <w:t>&lt;…&gt;</w:t>
            </w:r>
          </w:p>
        </w:tc>
      </w:tr>
    </w:tbl>
    <w:p w14:paraId="22BE2632" w14:textId="77777777" w:rsidR="00DE5943" w:rsidRDefault="00DE5943" w:rsidP="00AE0703">
      <w:pPr>
        <w:tabs>
          <w:tab w:val="left" w:pos="851"/>
        </w:tabs>
        <w:spacing w:after="0" w:line="240" w:lineRule="auto"/>
        <w:ind w:left="851" w:hanging="284"/>
        <w:rPr>
          <w:rFonts w:ascii="Verdana" w:hAnsi="Verdana"/>
          <w:sz w:val="18"/>
          <w:szCs w:val="18"/>
        </w:rPr>
      </w:pPr>
    </w:p>
    <w:p w14:paraId="73CC0854" w14:textId="77777777" w:rsidR="00B83997" w:rsidRPr="00414A13" w:rsidRDefault="00B83997" w:rsidP="00AE0703">
      <w:pPr>
        <w:tabs>
          <w:tab w:val="left" w:pos="851"/>
        </w:tabs>
        <w:spacing w:after="0" w:line="240" w:lineRule="auto"/>
        <w:ind w:left="851" w:hanging="284"/>
        <w:rPr>
          <w:rFonts w:ascii="Verdana" w:hAnsi="Verdana"/>
          <w:sz w:val="18"/>
          <w:szCs w:val="18"/>
        </w:rPr>
      </w:pPr>
    </w:p>
    <w:p w14:paraId="7568793F" w14:textId="77777777" w:rsidR="00461142" w:rsidRPr="00461142" w:rsidRDefault="00D60F2D" w:rsidP="00AE0703">
      <w:pPr>
        <w:tabs>
          <w:tab w:val="left" w:pos="851"/>
        </w:tabs>
        <w:spacing w:after="0" w:line="240" w:lineRule="auto"/>
        <w:ind w:left="851" w:hanging="284"/>
        <w:rPr>
          <w:rFonts w:ascii="Verdana" w:hAnsi="Verdana"/>
          <w:iCs/>
          <w:sz w:val="20"/>
          <w:szCs w:val="20"/>
        </w:rPr>
      </w:pPr>
      <w:r>
        <w:rPr>
          <w:rFonts w:ascii="Verdana" w:hAnsi="Verdana"/>
          <w:sz w:val="18"/>
          <w:szCs w:val="18"/>
        </w:rPr>
        <w:t>-</w:t>
      </w:r>
      <w:r>
        <w:rPr>
          <w:rFonts w:ascii="Verdana" w:hAnsi="Verdana"/>
          <w:sz w:val="18"/>
          <w:szCs w:val="18"/>
        </w:rPr>
        <w:tab/>
        <w:t>performance of the Public Service Contract(s):</w:t>
      </w:r>
      <w:r>
        <w:rPr>
          <w:rFonts w:ascii="Verdana" w:hAnsi="Verdana"/>
          <w:i/>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461142" w:rsidRPr="00414A13" w14:paraId="09A16B48"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400541B" w14:textId="77777777" w:rsidR="00461142" w:rsidRPr="00414A13" w:rsidRDefault="00461142" w:rsidP="006878DA">
            <w:pPr>
              <w:spacing w:after="0" w:line="240" w:lineRule="auto"/>
              <w:ind w:left="567" w:hanging="567"/>
              <w:rPr>
                <w:rFonts w:ascii="Verdana" w:hAnsi="Verdana"/>
                <w:b/>
                <w:sz w:val="18"/>
                <w:szCs w:val="18"/>
              </w:rPr>
            </w:pPr>
            <w:r>
              <w:rPr>
                <w:rFonts w:ascii="Verdana" w:hAnsi="Verdana"/>
                <w:b/>
                <w:sz w:val="18"/>
                <w:szCs w:val="18"/>
              </w:rPr>
              <w:t>Serial number</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5BA77124" w14:textId="77777777" w:rsidR="00461142" w:rsidRPr="00414A13" w:rsidRDefault="00461142" w:rsidP="006878DA">
            <w:pPr>
              <w:spacing w:after="0" w:line="240" w:lineRule="auto"/>
              <w:ind w:left="567" w:hanging="567"/>
              <w:rPr>
                <w:rFonts w:ascii="Verdana" w:hAnsi="Verdana"/>
                <w:b/>
                <w:sz w:val="18"/>
                <w:szCs w:val="18"/>
              </w:rPr>
            </w:pPr>
            <w:r>
              <w:rPr>
                <w:rFonts w:ascii="Verdana" w:hAnsi="Verdana"/>
                <w:b/>
                <w:sz w:val="18"/>
                <w:szCs w:val="18"/>
              </w:rPr>
              <w:t>Subject</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41AC4A0B" w14:textId="77777777" w:rsidR="00461142" w:rsidRPr="00414A13" w:rsidRDefault="00461142" w:rsidP="006878DA">
            <w:pPr>
              <w:spacing w:after="0" w:line="240" w:lineRule="auto"/>
              <w:ind w:left="567" w:hanging="567"/>
              <w:rPr>
                <w:rFonts w:ascii="Verdana" w:hAnsi="Verdana"/>
                <w:b/>
                <w:sz w:val="18"/>
                <w:szCs w:val="18"/>
              </w:rPr>
            </w:pPr>
            <w:r>
              <w:rPr>
                <w:rFonts w:ascii="Verdana" w:hAnsi="Verdana"/>
                <w:b/>
                <w:sz w:val="18"/>
                <w:szCs w:val="18"/>
              </w:rPr>
              <w:t>Number</w:t>
            </w:r>
          </w:p>
        </w:tc>
      </w:tr>
      <w:tr w:rsidR="00461142" w:rsidRPr="00414A13" w14:paraId="436B5E13"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09D501F" w14:textId="77777777" w:rsidR="00461142" w:rsidRPr="00414A13" w:rsidRDefault="00461142" w:rsidP="006878DA">
            <w:pPr>
              <w:spacing w:after="0" w:line="240" w:lineRule="auto"/>
              <w:ind w:left="567" w:hanging="567"/>
              <w:jc w:val="center"/>
              <w:rPr>
                <w:rFonts w:ascii="Verdana" w:hAnsi="Verdana"/>
                <w:b/>
                <w:sz w:val="18"/>
                <w:szCs w:val="18"/>
              </w:rPr>
            </w:pPr>
            <w:r>
              <w:rPr>
                <w:rFonts w:ascii="Verdana" w:hAnsi="Verdana"/>
                <w:sz w:val="16"/>
                <w:szCs w:val="16"/>
              </w:rPr>
              <w:t>B1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E177A1E" w14:textId="77777777" w:rsidR="00461142" w:rsidRPr="00461142" w:rsidRDefault="00461142" w:rsidP="00461142">
            <w:pPr>
              <w:spacing w:after="0" w:line="240" w:lineRule="auto"/>
              <w:rPr>
                <w:rFonts w:ascii="Verdana" w:hAnsi="Verdana"/>
                <w:i/>
                <w:sz w:val="16"/>
                <w:szCs w:val="16"/>
              </w:rPr>
            </w:pPr>
            <w:r>
              <w:rPr>
                <w:rFonts w:ascii="Verdana" w:hAnsi="Verdana"/>
                <w:i/>
                <w:sz w:val="16"/>
                <w:szCs w:val="16"/>
              </w:rPr>
              <w:t xml:space="preserve">&lt;consultancy services, Implementation, Installation, support, development of Custom Software, Secondment, Maintenance, cloud services (comprising, at a minimum, Licences and Maintenance), other Public Service Contracts&gt; </w:t>
            </w:r>
          </w:p>
          <w:p w14:paraId="65B4CE54" w14:textId="77777777" w:rsidR="00461142" w:rsidRPr="00461142" w:rsidRDefault="00461142" w:rsidP="00461142">
            <w:pPr>
              <w:spacing w:after="0" w:line="240" w:lineRule="auto"/>
              <w:rPr>
                <w:rFonts w:ascii="Verdana" w:hAnsi="Verdana"/>
                <w:i/>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5C490D" w14:textId="77777777" w:rsidR="00461142" w:rsidRPr="00461142" w:rsidRDefault="00461142" w:rsidP="006878DA">
            <w:pPr>
              <w:spacing w:after="0" w:line="240" w:lineRule="auto"/>
              <w:ind w:left="567" w:hanging="567"/>
              <w:rPr>
                <w:rFonts w:ascii="Verdana" w:hAnsi="Verdana"/>
                <w:i/>
                <w:sz w:val="16"/>
                <w:szCs w:val="16"/>
              </w:rPr>
            </w:pPr>
            <w:r>
              <w:rPr>
                <w:rFonts w:ascii="Verdana" w:hAnsi="Verdana"/>
                <w:i/>
                <w:sz w:val="16"/>
                <w:szCs w:val="16"/>
              </w:rPr>
              <w:t>&lt;…&gt;</w:t>
            </w:r>
          </w:p>
        </w:tc>
      </w:tr>
      <w:tr w:rsidR="00461142" w:rsidRPr="00414A13" w14:paraId="25AF53E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904DD64" w14:textId="77777777" w:rsidR="00461142" w:rsidRPr="00461142" w:rsidRDefault="00461142" w:rsidP="00461142">
            <w:pPr>
              <w:tabs>
                <w:tab w:val="left" w:pos="567"/>
              </w:tabs>
              <w:spacing w:after="0" w:line="240" w:lineRule="auto"/>
              <w:ind w:left="567" w:hanging="567"/>
              <w:jc w:val="center"/>
              <w:rPr>
                <w:rFonts w:ascii="Verdana" w:hAnsi="Verdana"/>
                <w:bCs/>
                <w:iCs/>
                <w:sz w:val="18"/>
                <w:szCs w:val="18"/>
              </w:rPr>
            </w:pPr>
            <w:r>
              <w:rPr>
                <w:rFonts w:ascii="Verdana" w:hAnsi="Verdana"/>
                <w:iCs/>
                <w:sz w:val="16"/>
                <w:szCs w:val="16"/>
              </w:rPr>
              <w:t>B2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ADFAAE" w14:textId="77777777" w:rsidR="00461142" w:rsidRPr="00461142" w:rsidRDefault="00461142" w:rsidP="00461142">
            <w:pPr>
              <w:tabs>
                <w:tab w:val="left" w:pos="567"/>
              </w:tabs>
              <w:spacing w:after="0" w:line="240" w:lineRule="auto"/>
              <w:ind w:left="567" w:hanging="567"/>
              <w:rPr>
                <w:rFonts w:ascii="Verdana" w:hAnsi="Verdana"/>
                <w:i/>
                <w:sz w:val="16"/>
                <w:szCs w:val="16"/>
              </w:rPr>
            </w:pPr>
            <w:r>
              <w:rPr>
                <w:rFonts w:ascii="Verdana" w:hAnsi="Verdana"/>
                <w:i/>
                <w:sz w:val="16"/>
                <w:szCs w:val="16"/>
              </w:rPr>
              <w:t>&lt;…&gt;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76A547" w14:textId="77777777" w:rsidR="00461142" w:rsidRPr="00461142" w:rsidRDefault="00461142" w:rsidP="006878DA">
            <w:pPr>
              <w:spacing w:after="0" w:line="240" w:lineRule="auto"/>
              <w:ind w:left="567" w:hanging="567"/>
              <w:rPr>
                <w:rFonts w:ascii="Verdana" w:hAnsi="Verdana"/>
                <w:i/>
                <w:sz w:val="16"/>
                <w:szCs w:val="16"/>
              </w:rPr>
            </w:pPr>
            <w:r>
              <w:rPr>
                <w:rFonts w:ascii="Verdana" w:hAnsi="Verdana"/>
                <w:i/>
                <w:sz w:val="16"/>
                <w:szCs w:val="16"/>
              </w:rPr>
              <w:t>&lt;…&gt;</w:t>
            </w:r>
          </w:p>
        </w:tc>
      </w:tr>
    </w:tbl>
    <w:p w14:paraId="5231DCB1" w14:textId="77777777" w:rsidR="00414A13" w:rsidRDefault="00414A13" w:rsidP="00AE0703">
      <w:pPr>
        <w:tabs>
          <w:tab w:val="left" w:pos="851"/>
        </w:tabs>
        <w:spacing w:after="0" w:line="240" w:lineRule="auto"/>
        <w:ind w:left="851" w:hanging="284"/>
        <w:rPr>
          <w:rFonts w:ascii="Verdana" w:hAnsi="Verdana"/>
          <w:sz w:val="16"/>
          <w:szCs w:val="16"/>
        </w:rPr>
      </w:pPr>
    </w:p>
    <w:p w14:paraId="5DEC591A" w14:textId="77777777" w:rsidR="00B83997" w:rsidRDefault="00B83997" w:rsidP="00AE0703">
      <w:pPr>
        <w:tabs>
          <w:tab w:val="left" w:pos="851"/>
        </w:tabs>
        <w:spacing w:after="0" w:line="240" w:lineRule="auto"/>
        <w:ind w:left="851" w:hanging="284"/>
        <w:rPr>
          <w:rFonts w:ascii="Verdana" w:hAnsi="Verdana"/>
          <w:sz w:val="16"/>
          <w:szCs w:val="16"/>
        </w:rPr>
      </w:pPr>
    </w:p>
    <w:p w14:paraId="4F231C60" w14:textId="77777777" w:rsidR="00E65E12" w:rsidRDefault="00E65E12" w:rsidP="00E65E12">
      <w:pPr>
        <w:tabs>
          <w:tab w:val="left" w:pos="851"/>
        </w:tabs>
        <w:spacing w:after="0" w:line="240" w:lineRule="auto"/>
        <w:ind w:left="851" w:hanging="284"/>
        <w:rPr>
          <w:rFonts w:ascii="Verdana" w:hAnsi="Verdana"/>
          <w:sz w:val="18"/>
          <w:szCs w:val="18"/>
        </w:rPr>
      </w:pPr>
      <w:r>
        <w:rPr>
          <w:rFonts w:ascii="Verdana" w:hAnsi="Verdana"/>
          <w:sz w:val="18"/>
          <w:szCs w:val="18"/>
        </w:rPr>
        <w:t>-</w:t>
      </w:r>
      <w:r>
        <w:rPr>
          <w:rFonts w:ascii="Verdana" w:hAnsi="Verdana"/>
          <w:sz w:val="18"/>
          <w:szCs w:val="18"/>
        </w:rPr>
        <w:tab/>
        <w:t>granting of one or more Licences:</w:t>
      </w:r>
      <w:r>
        <w:rPr>
          <w:rFonts w:ascii="Verdana" w:hAnsi="Verdana"/>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4736"/>
        <w:gridCol w:w="1920"/>
      </w:tblGrid>
      <w:tr w:rsidR="00E65E12" w:rsidRPr="003D2992" w14:paraId="2A9C1926"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1104783A" w14:textId="77777777" w:rsidR="00E65E12" w:rsidRPr="003D2992" w:rsidRDefault="00E65E12" w:rsidP="006878DA">
            <w:pPr>
              <w:spacing w:after="0" w:line="240" w:lineRule="auto"/>
              <w:ind w:left="567" w:hanging="567"/>
              <w:rPr>
                <w:rFonts w:ascii="Verdana" w:hAnsi="Verdana"/>
                <w:b/>
                <w:sz w:val="18"/>
                <w:szCs w:val="18"/>
              </w:rPr>
            </w:pPr>
            <w:r>
              <w:rPr>
                <w:rFonts w:ascii="Verdana" w:hAnsi="Verdana"/>
                <w:b/>
                <w:sz w:val="18"/>
                <w:szCs w:val="18"/>
              </w:rPr>
              <w:t>Serial number</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73850B61" w14:textId="77777777" w:rsidR="00E65E12" w:rsidRPr="003D2992" w:rsidRDefault="00E65E12" w:rsidP="006878DA">
            <w:pPr>
              <w:spacing w:after="0" w:line="240" w:lineRule="auto"/>
              <w:ind w:left="567" w:hanging="567"/>
              <w:rPr>
                <w:rFonts w:ascii="Verdana" w:hAnsi="Verdana"/>
                <w:b/>
                <w:sz w:val="18"/>
                <w:szCs w:val="18"/>
              </w:rPr>
            </w:pPr>
            <w:r>
              <w:rPr>
                <w:rFonts w:ascii="Verdana" w:hAnsi="Verdana"/>
                <w:b/>
                <w:sz w:val="18"/>
                <w:szCs w:val="18"/>
              </w:rPr>
              <w:t>Subject</w:t>
            </w:r>
          </w:p>
        </w:tc>
        <w:tc>
          <w:tcPr>
            <w:tcW w:w="1984" w:type="dxa"/>
            <w:tcBorders>
              <w:top w:val="single" w:sz="4" w:space="0" w:color="auto"/>
              <w:left w:val="single" w:sz="4" w:space="0" w:color="auto"/>
              <w:bottom w:val="single" w:sz="4" w:space="0" w:color="auto"/>
              <w:right w:val="single" w:sz="4" w:space="0" w:color="auto"/>
            </w:tcBorders>
            <w:shd w:val="clear" w:color="auto" w:fill="999999"/>
          </w:tcPr>
          <w:p w14:paraId="52127EED" w14:textId="77777777" w:rsidR="00E65E12" w:rsidRPr="003D2992" w:rsidRDefault="00E65E12" w:rsidP="006878DA">
            <w:pPr>
              <w:spacing w:after="0" w:line="240" w:lineRule="auto"/>
              <w:ind w:left="567" w:hanging="567"/>
              <w:rPr>
                <w:rFonts w:ascii="Verdana" w:hAnsi="Verdana"/>
                <w:b/>
                <w:sz w:val="18"/>
                <w:szCs w:val="18"/>
              </w:rPr>
            </w:pPr>
            <w:r>
              <w:rPr>
                <w:rFonts w:ascii="Verdana" w:hAnsi="Verdana"/>
                <w:b/>
                <w:sz w:val="18"/>
                <w:szCs w:val="18"/>
              </w:rPr>
              <w:t>Number</w:t>
            </w:r>
          </w:p>
        </w:tc>
      </w:tr>
      <w:tr w:rsidR="00E65E12" w:rsidRPr="003D2992" w14:paraId="77CA107F"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17D927C" w14:textId="77777777" w:rsidR="00E65E12" w:rsidRPr="003D2992" w:rsidRDefault="00E65E12" w:rsidP="006878DA">
            <w:pPr>
              <w:spacing w:after="0" w:line="240" w:lineRule="auto"/>
              <w:ind w:left="567" w:hanging="567"/>
              <w:jc w:val="center"/>
              <w:rPr>
                <w:rFonts w:ascii="Verdana" w:hAnsi="Verdana"/>
                <w:sz w:val="16"/>
                <w:szCs w:val="16"/>
              </w:rPr>
            </w:pPr>
            <w:r>
              <w:rPr>
                <w:rFonts w:ascii="Verdana" w:hAnsi="Verdana"/>
                <w:sz w:val="16"/>
                <w:szCs w:val="16"/>
              </w:rPr>
              <w:t>C1</w:t>
            </w:r>
          </w:p>
        </w:tc>
        <w:tc>
          <w:tcPr>
            <w:tcW w:w="4961" w:type="dxa"/>
            <w:tcBorders>
              <w:top w:val="single" w:sz="4" w:space="0" w:color="auto"/>
              <w:left w:val="single" w:sz="4" w:space="0" w:color="auto"/>
              <w:bottom w:val="single" w:sz="4" w:space="0" w:color="auto"/>
              <w:right w:val="single" w:sz="4" w:space="0" w:color="auto"/>
            </w:tcBorders>
            <w:hideMark/>
          </w:tcPr>
          <w:p w14:paraId="0969640F" w14:textId="77777777" w:rsidR="00E65E12" w:rsidRPr="003D2992" w:rsidRDefault="00E65E12" w:rsidP="00E65E12">
            <w:pPr>
              <w:spacing w:after="0" w:line="240" w:lineRule="auto"/>
              <w:rPr>
                <w:rFonts w:ascii="Verdana" w:hAnsi="Verdana"/>
                <w:i/>
                <w:sz w:val="16"/>
                <w:szCs w:val="16"/>
              </w:rPr>
            </w:pPr>
            <w:r>
              <w:rPr>
                <w:rFonts w:ascii="Verdana" w:hAnsi="Verdana"/>
                <w:i/>
                <w:sz w:val="16"/>
                <w:szCs w:val="16"/>
              </w:rPr>
              <w:t>&lt;‘Unrestricted Licence to ……………’ or if agreed otherwise: ‘Notwithstanding the provisions of article 43.2 (d), the scope of the Licence is restricted to …’  (for example the organisation or parts of the organisation entitled to the Licence, number of users, locations, transactions, systems, etc.)&gt;</w:t>
            </w:r>
          </w:p>
        </w:tc>
        <w:tc>
          <w:tcPr>
            <w:tcW w:w="1984" w:type="dxa"/>
            <w:tcBorders>
              <w:top w:val="single" w:sz="4" w:space="0" w:color="auto"/>
              <w:left w:val="single" w:sz="4" w:space="0" w:color="auto"/>
              <w:bottom w:val="single" w:sz="4" w:space="0" w:color="auto"/>
              <w:right w:val="single" w:sz="4" w:space="0" w:color="auto"/>
            </w:tcBorders>
          </w:tcPr>
          <w:p w14:paraId="2B305217" w14:textId="77777777" w:rsidR="00E65E12" w:rsidRPr="003D2992" w:rsidRDefault="00E65E12" w:rsidP="006878DA">
            <w:pPr>
              <w:spacing w:after="0" w:line="240" w:lineRule="auto"/>
              <w:ind w:left="567" w:hanging="567"/>
              <w:rPr>
                <w:rFonts w:ascii="Verdana" w:hAnsi="Verdana"/>
                <w:i/>
                <w:sz w:val="16"/>
                <w:szCs w:val="16"/>
              </w:rPr>
            </w:pPr>
            <w:r>
              <w:rPr>
                <w:rFonts w:ascii="Verdana" w:hAnsi="Verdana"/>
                <w:i/>
                <w:sz w:val="16"/>
                <w:szCs w:val="16"/>
              </w:rPr>
              <w:t>&lt;…&gt;</w:t>
            </w:r>
          </w:p>
        </w:tc>
      </w:tr>
      <w:tr w:rsidR="00E65E12" w:rsidRPr="003D2992" w14:paraId="2F4B6F4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DE7D7AB" w14:textId="77777777" w:rsidR="00E65E12" w:rsidRPr="003D2992" w:rsidRDefault="00E65E12" w:rsidP="006878DA">
            <w:pPr>
              <w:spacing w:after="0" w:line="240" w:lineRule="auto"/>
              <w:ind w:left="567" w:hanging="567"/>
              <w:jc w:val="center"/>
              <w:rPr>
                <w:rFonts w:ascii="Verdana" w:hAnsi="Verdana"/>
                <w:sz w:val="16"/>
                <w:szCs w:val="16"/>
              </w:rPr>
            </w:pPr>
            <w:r>
              <w:rPr>
                <w:rFonts w:ascii="Verdana" w:hAnsi="Verdana"/>
                <w:sz w:val="16"/>
                <w:szCs w:val="16"/>
              </w:rPr>
              <w:t>C2</w:t>
            </w:r>
          </w:p>
        </w:tc>
        <w:tc>
          <w:tcPr>
            <w:tcW w:w="4961" w:type="dxa"/>
            <w:tcBorders>
              <w:top w:val="single" w:sz="4" w:space="0" w:color="auto"/>
              <w:left w:val="single" w:sz="4" w:space="0" w:color="auto"/>
              <w:bottom w:val="single" w:sz="4" w:space="0" w:color="auto"/>
              <w:right w:val="single" w:sz="4" w:space="0" w:color="auto"/>
            </w:tcBorders>
          </w:tcPr>
          <w:p w14:paraId="62497497" w14:textId="77777777" w:rsidR="00E65E12" w:rsidRPr="003D2992" w:rsidRDefault="00E65E12" w:rsidP="006878DA">
            <w:pPr>
              <w:spacing w:after="0" w:line="240" w:lineRule="auto"/>
              <w:ind w:left="567" w:hanging="567"/>
              <w:rPr>
                <w:rFonts w:ascii="Verdana" w:hAnsi="Verdana"/>
                <w:sz w:val="16"/>
                <w:szCs w:val="16"/>
              </w:rPr>
            </w:pPr>
            <w:r>
              <w:rPr>
                <w:rFonts w:ascii="Verdana" w:hAnsi="Verdana"/>
                <w:sz w:val="16"/>
                <w:szCs w:val="16"/>
              </w:rPr>
              <w:t>&lt;…&gt;</w:t>
            </w:r>
          </w:p>
        </w:tc>
        <w:tc>
          <w:tcPr>
            <w:tcW w:w="1984" w:type="dxa"/>
            <w:tcBorders>
              <w:top w:val="single" w:sz="4" w:space="0" w:color="auto"/>
              <w:left w:val="single" w:sz="4" w:space="0" w:color="auto"/>
              <w:bottom w:val="single" w:sz="4" w:space="0" w:color="auto"/>
              <w:right w:val="single" w:sz="4" w:space="0" w:color="auto"/>
            </w:tcBorders>
          </w:tcPr>
          <w:p w14:paraId="370AAAE9" w14:textId="77777777" w:rsidR="00E65E12" w:rsidRPr="003D2992" w:rsidRDefault="00E65E12" w:rsidP="006878DA">
            <w:pPr>
              <w:spacing w:after="0" w:line="240" w:lineRule="auto"/>
              <w:ind w:left="567" w:hanging="567"/>
              <w:rPr>
                <w:rFonts w:ascii="Verdana" w:hAnsi="Verdana"/>
                <w:sz w:val="16"/>
                <w:szCs w:val="16"/>
              </w:rPr>
            </w:pPr>
            <w:r>
              <w:rPr>
                <w:rFonts w:ascii="Verdana" w:hAnsi="Verdana"/>
                <w:sz w:val="16"/>
                <w:szCs w:val="16"/>
              </w:rPr>
              <w:t>&lt;…&gt;</w:t>
            </w:r>
          </w:p>
        </w:tc>
      </w:tr>
    </w:tbl>
    <w:p w14:paraId="7BF7FCCE" w14:textId="77777777" w:rsidR="009E0A80" w:rsidRPr="00414A13" w:rsidRDefault="009E0A80" w:rsidP="00B645A5">
      <w:pPr>
        <w:spacing w:after="0" w:line="240" w:lineRule="auto"/>
        <w:ind w:left="567" w:hanging="567"/>
        <w:rPr>
          <w:rFonts w:ascii="Verdana" w:hAnsi="Verdana"/>
          <w:sz w:val="16"/>
          <w:szCs w:val="16"/>
        </w:rPr>
      </w:pPr>
    </w:p>
    <w:p w14:paraId="73AA7620" w14:textId="77777777" w:rsidR="009E0A80" w:rsidRPr="00A46DB5" w:rsidRDefault="00BA05FF" w:rsidP="00B645A5">
      <w:pPr>
        <w:spacing w:after="0" w:line="240" w:lineRule="auto"/>
        <w:ind w:left="567"/>
        <w:rPr>
          <w:rFonts w:ascii="Verdana" w:hAnsi="Verdana"/>
          <w:sz w:val="18"/>
          <w:szCs w:val="18"/>
        </w:rPr>
      </w:pPr>
      <w:r>
        <w:rPr>
          <w:rFonts w:ascii="Verdana" w:hAnsi="Verdana"/>
          <w:sz w:val="18"/>
          <w:szCs w:val="18"/>
        </w:rPr>
        <w:t>in order to enable the Contracting Authority to make the Agreed Use thereof.</w:t>
      </w:r>
    </w:p>
    <w:p w14:paraId="6D829D3D" w14:textId="77777777" w:rsidR="00A46DB5" w:rsidRPr="00414A13" w:rsidRDefault="00A46DB5" w:rsidP="00E76E8B">
      <w:pPr>
        <w:spacing w:after="0" w:line="240" w:lineRule="auto"/>
        <w:rPr>
          <w:rFonts w:ascii="Verdana" w:hAnsi="Verdana"/>
          <w:sz w:val="16"/>
          <w:szCs w:val="16"/>
        </w:rPr>
      </w:pPr>
    </w:p>
    <w:p w14:paraId="46D7117D" w14:textId="77777777" w:rsidR="00D60F2D" w:rsidRPr="00414A13" w:rsidRDefault="00D60F2D" w:rsidP="00B645A5">
      <w:pPr>
        <w:spacing w:after="0" w:line="240" w:lineRule="auto"/>
        <w:ind w:left="567" w:hanging="567"/>
        <w:rPr>
          <w:rFonts w:ascii="Verdana" w:hAnsi="Verdana"/>
          <w:sz w:val="16"/>
          <w:szCs w:val="16"/>
        </w:rPr>
      </w:pPr>
      <w:r>
        <w:rPr>
          <w:rFonts w:ascii="Verdana" w:hAnsi="Verdana"/>
          <w:sz w:val="18"/>
          <w:szCs w:val="18"/>
        </w:rPr>
        <w:t>2.2</w:t>
      </w:r>
      <w:r>
        <w:rPr>
          <w:rFonts w:ascii="Verdana" w:hAnsi="Verdana"/>
          <w:sz w:val="18"/>
          <w:szCs w:val="18"/>
        </w:rPr>
        <w:tab/>
        <w:t>The following documents are an integral part of this Contract. In the event of mutual inconsistencies, a higher ranked document takes precedence over a lower ranked document:</w:t>
      </w:r>
    </w:p>
    <w:p w14:paraId="43C6CAA4" w14:textId="52A27561" w:rsidR="00D60F2D" w:rsidRDefault="00D60F2D" w:rsidP="00B645A5">
      <w:pPr>
        <w:tabs>
          <w:tab w:val="left" w:pos="993"/>
        </w:tabs>
        <w:spacing w:after="0" w:line="240" w:lineRule="auto"/>
        <w:ind w:left="993" w:hanging="426"/>
        <w:rPr>
          <w:rFonts w:ascii="Verdana" w:hAnsi="Verdana"/>
          <w:sz w:val="18"/>
          <w:szCs w:val="18"/>
        </w:rPr>
      </w:pPr>
      <w:r>
        <w:rPr>
          <w:rFonts w:ascii="Verdana" w:hAnsi="Verdana"/>
          <w:sz w:val="18"/>
          <w:szCs w:val="18"/>
        </w:rPr>
        <w:t>1)</w:t>
      </w:r>
      <w:r w:rsidR="002D62C7">
        <w:rPr>
          <w:rFonts w:ascii="Verdana" w:hAnsi="Verdana"/>
          <w:sz w:val="18"/>
          <w:szCs w:val="18"/>
        </w:rPr>
        <w:tab/>
      </w:r>
      <w:r>
        <w:rPr>
          <w:rFonts w:ascii="Verdana" w:hAnsi="Verdana"/>
          <w:sz w:val="18"/>
          <w:szCs w:val="18"/>
        </w:rPr>
        <w:t>this document;</w:t>
      </w:r>
    </w:p>
    <w:p w14:paraId="01ED769C" w14:textId="1FF75836" w:rsidR="007D1F08" w:rsidRPr="00414A13" w:rsidRDefault="007D1F08" w:rsidP="00B645A5">
      <w:pPr>
        <w:tabs>
          <w:tab w:val="left" w:pos="993"/>
        </w:tabs>
        <w:spacing w:after="0" w:line="240" w:lineRule="auto"/>
        <w:ind w:left="993" w:hanging="426"/>
        <w:rPr>
          <w:rFonts w:ascii="Verdana" w:hAnsi="Verdana"/>
          <w:sz w:val="18"/>
          <w:szCs w:val="18"/>
        </w:rPr>
      </w:pPr>
      <w:r>
        <w:rPr>
          <w:rFonts w:ascii="Verdana" w:hAnsi="Verdana"/>
          <w:sz w:val="18"/>
          <w:szCs w:val="18"/>
        </w:rPr>
        <w:t>2)</w:t>
      </w:r>
      <w:r w:rsidR="002D62C7">
        <w:rPr>
          <w:rFonts w:ascii="Verdana" w:hAnsi="Verdana"/>
          <w:sz w:val="18"/>
          <w:szCs w:val="18"/>
        </w:rPr>
        <w:tab/>
      </w:r>
      <w:r>
        <w:rPr>
          <w:rFonts w:ascii="Verdana" w:hAnsi="Verdana"/>
          <w:sz w:val="18"/>
          <w:szCs w:val="18"/>
        </w:rPr>
        <w:t>the Data Processing Agreement (Data Processing Agreement Schedule) (if applicable);</w:t>
      </w:r>
    </w:p>
    <w:p w14:paraId="3C58D470" w14:textId="375E991A" w:rsidR="00D60F2D" w:rsidRPr="00414A13" w:rsidRDefault="00C73F84" w:rsidP="00B645A5">
      <w:pPr>
        <w:tabs>
          <w:tab w:val="left" w:pos="993"/>
        </w:tabs>
        <w:spacing w:after="0" w:line="240" w:lineRule="auto"/>
        <w:ind w:left="993" w:hanging="426"/>
        <w:rPr>
          <w:rFonts w:ascii="Verdana" w:hAnsi="Verdana"/>
          <w:sz w:val="18"/>
          <w:szCs w:val="18"/>
        </w:rPr>
      </w:pPr>
      <w:r>
        <w:rPr>
          <w:rFonts w:ascii="Verdana" w:hAnsi="Verdana"/>
          <w:sz w:val="18"/>
          <w:szCs w:val="18"/>
        </w:rPr>
        <w:t>3</w:t>
      </w:r>
      <w:r w:rsidR="00D60F2D">
        <w:rPr>
          <w:rFonts w:ascii="Verdana" w:hAnsi="Verdana"/>
          <w:sz w:val="18"/>
          <w:szCs w:val="18"/>
        </w:rPr>
        <w:t>)</w:t>
      </w:r>
      <w:r w:rsidR="002D62C7">
        <w:rPr>
          <w:rFonts w:ascii="Verdana" w:hAnsi="Verdana"/>
          <w:sz w:val="18"/>
          <w:szCs w:val="18"/>
        </w:rPr>
        <w:tab/>
      </w:r>
      <w:r w:rsidR="00D60F2D">
        <w:rPr>
          <w:rFonts w:ascii="Verdana" w:hAnsi="Verdana"/>
          <w:sz w:val="18"/>
          <w:szCs w:val="18"/>
        </w:rPr>
        <w:t>the Terms and Conditions (Terms and Conditions Schedule);</w:t>
      </w:r>
    </w:p>
    <w:p w14:paraId="36DAA4E1" w14:textId="606F6C78" w:rsidR="00D60F2D" w:rsidRPr="00414A13" w:rsidRDefault="00C73F84" w:rsidP="00B645A5">
      <w:pPr>
        <w:tabs>
          <w:tab w:val="left" w:pos="993"/>
        </w:tabs>
        <w:spacing w:after="0" w:line="240" w:lineRule="auto"/>
        <w:ind w:left="993" w:hanging="426"/>
        <w:rPr>
          <w:rFonts w:ascii="Verdana" w:hAnsi="Verdana"/>
          <w:sz w:val="18"/>
          <w:szCs w:val="18"/>
        </w:rPr>
      </w:pPr>
      <w:r>
        <w:rPr>
          <w:rFonts w:ascii="Verdana" w:hAnsi="Verdana"/>
          <w:sz w:val="18"/>
          <w:szCs w:val="18"/>
        </w:rPr>
        <w:t>4</w:t>
      </w:r>
      <w:r w:rsidR="00D60F2D">
        <w:rPr>
          <w:rFonts w:ascii="Verdana" w:hAnsi="Verdana"/>
          <w:sz w:val="18"/>
          <w:szCs w:val="18"/>
        </w:rPr>
        <w:t>)</w:t>
      </w:r>
      <w:r w:rsidR="002D62C7">
        <w:rPr>
          <w:rFonts w:ascii="Verdana" w:hAnsi="Verdana"/>
          <w:sz w:val="18"/>
          <w:szCs w:val="18"/>
        </w:rPr>
        <w:tab/>
      </w:r>
      <w:r w:rsidR="00D60F2D">
        <w:rPr>
          <w:rFonts w:ascii="Verdana" w:hAnsi="Verdana"/>
          <w:sz w:val="18"/>
          <w:szCs w:val="18"/>
        </w:rPr>
        <w:t>the Specifications (Specifications Schedule);</w:t>
      </w:r>
    </w:p>
    <w:p w14:paraId="7CF41D8E" w14:textId="1BAA2D02" w:rsidR="00D60F2D" w:rsidRPr="00414A13" w:rsidRDefault="00C73F84" w:rsidP="00B645A5">
      <w:pPr>
        <w:tabs>
          <w:tab w:val="left" w:pos="993"/>
        </w:tabs>
        <w:spacing w:after="0" w:line="240" w:lineRule="auto"/>
        <w:ind w:left="993" w:hanging="426"/>
        <w:rPr>
          <w:rFonts w:ascii="Verdana" w:hAnsi="Verdana"/>
          <w:sz w:val="18"/>
          <w:szCs w:val="18"/>
        </w:rPr>
      </w:pPr>
      <w:r>
        <w:rPr>
          <w:rFonts w:ascii="Verdana" w:hAnsi="Verdana"/>
          <w:sz w:val="18"/>
          <w:szCs w:val="18"/>
        </w:rPr>
        <w:t>5</w:t>
      </w:r>
      <w:r w:rsidR="00D60F2D">
        <w:rPr>
          <w:rFonts w:ascii="Verdana" w:hAnsi="Verdana"/>
          <w:sz w:val="18"/>
          <w:szCs w:val="18"/>
        </w:rPr>
        <w:t>)</w:t>
      </w:r>
      <w:r w:rsidR="002D62C7">
        <w:rPr>
          <w:rFonts w:ascii="Verdana" w:hAnsi="Verdana"/>
          <w:sz w:val="18"/>
          <w:szCs w:val="18"/>
        </w:rPr>
        <w:tab/>
      </w:r>
      <w:r w:rsidR="00D60F2D">
        <w:rPr>
          <w:rFonts w:ascii="Verdana" w:hAnsi="Verdana"/>
          <w:sz w:val="18"/>
          <w:szCs w:val="18"/>
        </w:rPr>
        <w:t>the other Schedules;</w:t>
      </w:r>
    </w:p>
    <w:p w14:paraId="3C1EDE47" w14:textId="50443C48" w:rsidR="00D60F2D" w:rsidRDefault="00C73F84" w:rsidP="00B645A5">
      <w:pPr>
        <w:tabs>
          <w:tab w:val="left" w:pos="993"/>
        </w:tabs>
        <w:spacing w:after="0" w:line="240" w:lineRule="auto"/>
        <w:ind w:left="993" w:hanging="426"/>
        <w:rPr>
          <w:rFonts w:ascii="Verdana" w:hAnsi="Verdana"/>
          <w:sz w:val="18"/>
          <w:szCs w:val="18"/>
        </w:rPr>
      </w:pPr>
      <w:r>
        <w:rPr>
          <w:rFonts w:ascii="Verdana" w:hAnsi="Verdana"/>
          <w:sz w:val="18"/>
          <w:szCs w:val="18"/>
        </w:rPr>
        <w:t>6</w:t>
      </w:r>
      <w:r w:rsidR="00D60F2D">
        <w:rPr>
          <w:rFonts w:ascii="Verdana" w:hAnsi="Verdana"/>
          <w:sz w:val="18"/>
          <w:szCs w:val="18"/>
        </w:rPr>
        <w:t>)</w:t>
      </w:r>
      <w:r w:rsidR="002D62C7">
        <w:rPr>
          <w:rFonts w:ascii="Verdana" w:hAnsi="Verdana"/>
          <w:sz w:val="18"/>
          <w:szCs w:val="18"/>
        </w:rPr>
        <w:tab/>
      </w:r>
      <w:r w:rsidR="00D60F2D">
        <w:rPr>
          <w:rFonts w:ascii="Verdana" w:hAnsi="Verdana"/>
          <w:sz w:val="18"/>
          <w:szCs w:val="18"/>
        </w:rPr>
        <w:t>the tender of &lt;date&gt;, reference (&lt;reference&gt;), submitted by the Counterparty to the Contracting Authority.</w:t>
      </w:r>
    </w:p>
    <w:p w14:paraId="07420FDB" w14:textId="77777777" w:rsidR="00414A13" w:rsidRPr="00414A13" w:rsidRDefault="00414A13" w:rsidP="00B645A5">
      <w:pPr>
        <w:spacing w:after="0" w:line="240" w:lineRule="auto"/>
        <w:ind w:left="567" w:hanging="567"/>
        <w:rPr>
          <w:rFonts w:ascii="Verdana" w:hAnsi="Verdana"/>
          <w:sz w:val="18"/>
          <w:szCs w:val="18"/>
        </w:rPr>
      </w:pPr>
    </w:p>
    <w:p w14:paraId="0C66F1AB" w14:textId="42C35720" w:rsidR="00D60F2D" w:rsidRDefault="00D60F2D" w:rsidP="002D62C7">
      <w:pPr>
        <w:spacing w:after="0" w:line="240" w:lineRule="auto"/>
        <w:ind w:left="567"/>
        <w:rPr>
          <w:rFonts w:ascii="Verdana" w:hAnsi="Verdana"/>
          <w:sz w:val="18"/>
          <w:szCs w:val="18"/>
        </w:rPr>
      </w:pPr>
      <w:r w:rsidRPr="001E7037">
        <w:rPr>
          <w:rFonts w:ascii="Verdana" w:hAnsi="Verdana"/>
          <w:b/>
          <w:bCs/>
          <w:i/>
          <w:iCs/>
          <w:sz w:val="18"/>
          <w:szCs w:val="18"/>
          <w:u w:val="single"/>
        </w:rPr>
        <w:t>&lt;OPTIONAL&gt;</w:t>
      </w:r>
      <w:r>
        <w:rPr>
          <w:rFonts w:ascii="Verdana" w:hAnsi="Verdana"/>
          <w:sz w:val="18"/>
          <w:szCs w:val="18"/>
        </w:rPr>
        <w:t xml:space="preserve"> There is an interrelationship as referred to in article 30.5 of the General Government Terms and Conditions for IT Contracts (</w:t>
      </w:r>
      <w:r w:rsidR="008635DE">
        <w:rPr>
          <w:rFonts w:ascii="Verdana" w:hAnsi="Verdana"/>
          <w:sz w:val="18"/>
          <w:szCs w:val="18"/>
        </w:rPr>
        <w:t>ARBIT-2022</w:t>
      </w:r>
      <w:r>
        <w:rPr>
          <w:rFonts w:ascii="Verdana" w:hAnsi="Verdana"/>
          <w:sz w:val="18"/>
          <w:szCs w:val="18"/>
        </w:rPr>
        <w:t>) between this Contract and &lt;title and reference of contract&gt;.</w:t>
      </w:r>
    </w:p>
    <w:p w14:paraId="6451EDEF" w14:textId="77777777" w:rsidR="00A46DB5" w:rsidRDefault="00A46DB5" w:rsidP="00B645A5">
      <w:pPr>
        <w:spacing w:after="0" w:line="240" w:lineRule="auto"/>
        <w:rPr>
          <w:rFonts w:ascii="Verdana" w:hAnsi="Verdana"/>
          <w:sz w:val="18"/>
          <w:szCs w:val="18"/>
        </w:rPr>
      </w:pPr>
    </w:p>
    <w:p w14:paraId="3621C83C" w14:textId="77777777" w:rsidR="000C7F16" w:rsidRPr="00414A13" w:rsidRDefault="000C7F16" w:rsidP="00B645A5">
      <w:pPr>
        <w:spacing w:after="0" w:line="240" w:lineRule="auto"/>
        <w:rPr>
          <w:rFonts w:ascii="Verdana" w:hAnsi="Verdana"/>
          <w:sz w:val="18"/>
          <w:szCs w:val="18"/>
        </w:rPr>
      </w:pPr>
    </w:p>
    <w:p w14:paraId="490B7A8A" w14:textId="77777777" w:rsidR="00D60F2D" w:rsidRDefault="00D60F2D" w:rsidP="00B645A5">
      <w:pPr>
        <w:pStyle w:val="Kop1"/>
        <w:spacing w:before="0" w:after="0" w:line="240" w:lineRule="auto"/>
        <w:ind w:left="567" w:hanging="567"/>
        <w:rPr>
          <w:sz w:val="18"/>
          <w:szCs w:val="18"/>
        </w:rPr>
      </w:pPr>
      <w:bookmarkStart w:id="4" w:name="_Toc130541747"/>
      <w:r>
        <w:rPr>
          <w:sz w:val="18"/>
          <w:szCs w:val="18"/>
        </w:rPr>
        <w:t>3.</w:t>
      </w:r>
      <w:r>
        <w:rPr>
          <w:sz w:val="18"/>
          <w:szCs w:val="18"/>
        </w:rPr>
        <w:tab/>
        <w:t>Contacts and reporting</w:t>
      </w:r>
      <w:bookmarkEnd w:id="4"/>
    </w:p>
    <w:p w14:paraId="5868EAAE" w14:textId="77777777" w:rsidR="00A46DB5" w:rsidRPr="00A46DB5" w:rsidRDefault="00A46DB5" w:rsidP="00B645A5">
      <w:pPr>
        <w:spacing w:after="0" w:line="240" w:lineRule="auto"/>
      </w:pPr>
    </w:p>
    <w:p w14:paraId="4BFFFA4A" w14:textId="4C2CF58B" w:rsidR="00E76E8B" w:rsidRDefault="00D60F2D" w:rsidP="00B83997">
      <w:pPr>
        <w:spacing w:after="0" w:line="240" w:lineRule="auto"/>
        <w:ind w:left="567" w:hanging="567"/>
        <w:rPr>
          <w:rFonts w:ascii="Verdana" w:hAnsi="Verdana"/>
          <w:sz w:val="18"/>
          <w:szCs w:val="18"/>
        </w:rPr>
      </w:pPr>
      <w:r>
        <w:rPr>
          <w:rFonts w:ascii="Verdana" w:hAnsi="Verdana"/>
          <w:sz w:val="18"/>
          <w:szCs w:val="18"/>
        </w:rPr>
        <w:t>3.1</w:t>
      </w:r>
      <w:r>
        <w:rPr>
          <w:rFonts w:ascii="Verdana" w:hAnsi="Verdana"/>
          <w:sz w:val="18"/>
          <w:szCs w:val="18"/>
        </w:rPr>
        <w:tab/>
        <w:t xml:space="preserve">The persons who liaise on behalf of the parties in relation to the performance of the Contract are listed in the Contacts Schedule. </w:t>
      </w:r>
    </w:p>
    <w:p w14:paraId="73D4B387" w14:textId="77777777" w:rsidR="00B36629" w:rsidRPr="00414A13" w:rsidRDefault="00B36629" w:rsidP="00B83997">
      <w:pPr>
        <w:spacing w:after="0" w:line="240" w:lineRule="auto"/>
        <w:ind w:left="567" w:hanging="567"/>
        <w:rPr>
          <w:rFonts w:ascii="Verdana" w:hAnsi="Verdana"/>
          <w:sz w:val="18"/>
          <w:szCs w:val="18"/>
        </w:rPr>
      </w:pPr>
    </w:p>
    <w:p w14:paraId="3631C3FF" w14:textId="77777777" w:rsidR="00D60F2D" w:rsidRDefault="00D60F2D" w:rsidP="00B645A5">
      <w:pPr>
        <w:spacing w:after="0" w:line="240" w:lineRule="auto"/>
        <w:ind w:left="567" w:hanging="567"/>
        <w:rPr>
          <w:rFonts w:ascii="Verdana" w:hAnsi="Verdana"/>
          <w:sz w:val="18"/>
          <w:szCs w:val="18"/>
        </w:rPr>
      </w:pPr>
      <w:r>
        <w:rPr>
          <w:rFonts w:ascii="Verdana" w:hAnsi="Verdana"/>
          <w:sz w:val="18"/>
          <w:szCs w:val="18"/>
        </w:rPr>
        <w:t>3.2</w:t>
      </w:r>
      <w:r>
        <w:rPr>
          <w:rFonts w:ascii="Verdana" w:hAnsi="Verdana"/>
          <w:sz w:val="18"/>
          <w:szCs w:val="18"/>
        </w:rPr>
        <w:tab/>
        <w:t>The Counterparty will report &lt;period&gt; on how the Contract is being performed. This report will at least comprise:</w:t>
      </w:r>
    </w:p>
    <w:p w14:paraId="2E38E2AF" w14:textId="77777777" w:rsidR="00D60F2D" w:rsidRPr="00414A13" w:rsidRDefault="00A46DB5" w:rsidP="00B645A5">
      <w:pPr>
        <w:spacing w:after="0" w:line="240" w:lineRule="auto"/>
        <w:ind w:left="567" w:hanging="567"/>
        <w:rPr>
          <w:rFonts w:ascii="Verdana" w:hAnsi="Verdana"/>
          <w:sz w:val="18"/>
          <w:szCs w:val="18"/>
        </w:rPr>
      </w:pPr>
      <w:r>
        <w:rPr>
          <w:rFonts w:ascii="Verdana" w:hAnsi="Verdana"/>
          <w:sz w:val="18"/>
          <w:szCs w:val="18"/>
        </w:rPr>
        <w:tab/>
        <w:t>&lt;subject of the report&gt;.</w:t>
      </w:r>
    </w:p>
    <w:p w14:paraId="575D0D45" w14:textId="77777777" w:rsidR="00A46DB5" w:rsidRDefault="00A46DB5" w:rsidP="00B645A5">
      <w:pPr>
        <w:spacing w:after="0" w:line="240" w:lineRule="auto"/>
        <w:rPr>
          <w:rFonts w:ascii="Verdana" w:hAnsi="Verdana"/>
          <w:sz w:val="18"/>
          <w:szCs w:val="18"/>
        </w:rPr>
      </w:pPr>
    </w:p>
    <w:p w14:paraId="27D2E4AA" w14:textId="77777777" w:rsidR="000C7F16" w:rsidRDefault="000C7F16" w:rsidP="00B645A5">
      <w:pPr>
        <w:spacing w:after="0" w:line="240" w:lineRule="auto"/>
        <w:rPr>
          <w:rFonts w:ascii="Verdana" w:hAnsi="Verdana"/>
          <w:sz w:val="18"/>
          <w:szCs w:val="18"/>
        </w:rPr>
      </w:pPr>
    </w:p>
    <w:p w14:paraId="609B0401" w14:textId="77777777" w:rsidR="00D60F2D" w:rsidRDefault="00D60F2D" w:rsidP="00B645A5">
      <w:pPr>
        <w:pStyle w:val="Kop1"/>
        <w:spacing w:before="0" w:after="0" w:line="240" w:lineRule="auto"/>
        <w:ind w:left="567" w:hanging="567"/>
        <w:rPr>
          <w:sz w:val="18"/>
          <w:szCs w:val="18"/>
        </w:rPr>
      </w:pPr>
      <w:bookmarkStart w:id="5" w:name="_Toc130541748"/>
      <w:r>
        <w:rPr>
          <w:sz w:val="18"/>
          <w:szCs w:val="18"/>
        </w:rPr>
        <w:t>4.</w:t>
      </w:r>
      <w:r>
        <w:rPr>
          <w:sz w:val="18"/>
          <w:szCs w:val="18"/>
        </w:rPr>
        <w:tab/>
        <w:t>Entry into force and term of the Contract</w:t>
      </w:r>
      <w:bookmarkEnd w:id="5"/>
    </w:p>
    <w:p w14:paraId="35F587AF" w14:textId="77777777" w:rsidR="00A46DB5" w:rsidRPr="00A46DB5" w:rsidRDefault="00A46DB5" w:rsidP="00B645A5">
      <w:pPr>
        <w:spacing w:after="0" w:line="240" w:lineRule="auto"/>
      </w:pPr>
    </w:p>
    <w:p w14:paraId="27631EF1" w14:textId="76D6C547" w:rsidR="00D60F2D" w:rsidRDefault="00D60F2D" w:rsidP="00B645A5">
      <w:pPr>
        <w:spacing w:after="0" w:line="240" w:lineRule="auto"/>
        <w:ind w:left="567" w:hanging="567"/>
        <w:rPr>
          <w:rFonts w:ascii="Verdana" w:hAnsi="Verdana"/>
          <w:sz w:val="18"/>
          <w:szCs w:val="18"/>
        </w:rPr>
      </w:pPr>
      <w:r>
        <w:rPr>
          <w:rFonts w:ascii="Verdana" w:hAnsi="Verdana"/>
          <w:sz w:val="18"/>
          <w:szCs w:val="18"/>
        </w:rPr>
        <w:t xml:space="preserve">4.1 </w:t>
      </w:r>
      <w:r w:rsidR="002D62C7">
        <w:rPr>
          <w:rFonts w:ascii="Verdana" w:hAnsi="Verdana"/>
          <w:sz w:val="18"/>
          <w:szCs w:val="18"/>
        </w:rPr>
        <w:tab/>
      </w:r>
      <w:r>
        <w:rPr>
          <w:rFonts w:ascii="Verdana" w:hAnsi="Verdana"/>
          <w:sz w:val="18"/>
          <w:szCs w:val="18"/>
        </w:rPr>
        <w:t xml:space="preserve">The Contract enters into force once it has been signed by both Parties. </w:t>
      </w:r>
    </w:p>
    <w:p w14:paraId="237D625A" w14:textId="1C32D94F" w:rsidR="00CD472E" w:rsidRDefault="00CD472E" w:rsidP="00B645A5">
      <w:pPr>
        <w:spacing w:after="0" w:line="240" w:lineRule="auto"/>
        <w:ind w:left="567" w:hanging="567"/>
        <w:rPr>
          <w:rFonts w:ascii="Verdana" w:hAnsi="Verdana"/>
          <w:sz w:val="18"/>
          <w:szCs w:val="18"/>
        </w:rPr>
      </w:pPr>
    </w:p>
    <w:p w14:paraId="65C77188" w14:textId="5090A649" w:rsidR="00CD472E" w:rsidRDefault="00CD472E" w:rsidP="00CD472E">
      <w:pPr>
        <w:spacing w:after="0" w:line="240" w:lineRule="auto"/>
        <w:ind w:left="567"/>
        <w:rPr>
          <w:rFonts w:ascii="Verdana" w:hAnsi="Verdana"/>
          <w:b/>
          <w:bCs/>
          <w:sz w:val="18"/>
          <w:szCs w:val="18"/>
        </w:rPr>
      </w:pPr>
      <w:r>
        <w:rPr>
          <w:rFonts w:ascii="Verdana" w:hAnsi="Verdana"/>
          <w:b/>
          <w:bCs/>
          <w:sz w:val="18"/>
          <w:szCs w:val="18"/>
        </w:rPr>
        <w:t>OR</w:t>
      </w:r>
    </w:p>
    <w:p w14:paraId="58481FB3" w14:textId="77777777" w:rsidR="00CD472E" w:rsidRDefault="00CD472E" w:rsidP="00CD472E">
      <w:pPr>
        <w:spacing w:after="0" w:line="240" w:lineRule="auto"/>
        <w:ind w:left="567"/>
        <w:rPr>
          <w:rFonts w:ascii="Verdana" w:hAnsi="Verdana"/>
          <w:b/>
          <w:bCs/>
          <w:sz w:val="18"/>
          <w:szCs w:val="18"/>
        </w:rPr>
      </w:pPr>
    </w:p>
    <w:p w14:paraId="32DCC98F" w14:textId="47F2E5E8" w:rsidR="00CD472E" w:rsidRPr="00CD472E" w:rsidRDefault="00CD472E" w:rsidP="00CD472E">
      <w:pPr>
        <w:spacing w:after="0" w:line="240" w:lineRule="auto"/>
        <w:ind w:left="567" w:hanging="567"/>
        <w:rPr>
          <w:rFonts w:ascii="Verdana" w:hAnsi="Verdana"/>
          <w:sz w:val="18"/>
          <w:szCs w:val="18"/>
        </w:rPr>
      </w:pPr>
      <w:r>
        <w:rPr>
          <w:rFonts w:ascii="Verdana" w:hAnsi="Verdana"/>
          <w:sz w:val="18"/>
          <w:szCs w:val="18"/>
        </w:rPr>
        <w:t>4.1</w:t>
      </w:r>
      <w:r>
        <w:rPr>
          <w:rFonts w:ascii="Verdana" w:hAnsi="Verdana"/>
          <w:sz w:val="18"/>
          <w:szCs w:val="18"/>
        </w:rPr>
        <w:tab/>
        <w:t xml:space="preserve">The Contract enters into force on &lt;date&gt;. </w:t>
      </w:r>
    </w:p>
    <w:p w14:paraId="20A6B947" w14:textId="77777777" w:rsidR="00E76E8B" w:rsidRPr="00414A13" w:rsidRDefault="00E76E8B" w:rsidP="00B645A5">
      <w:pPr>
        <w:spacing w:after="0" w:line="240" w:lineRule="auto"/>
        <w:ind w:left="567" w:hanging="567"/>
        <w:rPr>
          <w:rFonts w:ascii="Verdana" w:hAnsi="Verdana"/>
          <w:sz w:val="18"/>
          <w:szCs w:val="18"/>
        </w:rPr>
      </w:pPr>
    </w:p>
    <w:p w14:paraId="371E9556" w14:textId="77777777" w:rsidR="00D60F2D" w:rsidRDefault="00D60F2D" w:rsidP="00B645A5">
      <w:pPr>
        <w:spacing w:after="0" w:line="240" w:lineRule="auto"/>
        <w:ind w:left="567" w:hanging="567"/>
        <w:rPr>
          <w:rFonts w:ascii="Verdana" w:hAnsi="Verdana"/>
          <w:sz w:val="18"/>
          <w:szCs w:val="18"/>
        </w:rPr>
      </w:pPr>
      <w:r>
        <w:rPr>
          <w:rFonts w:ascii="Verdana" w:hAnsi="Verdana"/>
          <w:sz w:val="18"/>
          <w:szCs w:val="18"/>
        </w:rPr>
        <w:t>4.2</w:t>
      </w:r>
      <w:r>
        <w:rPr>
          <w:rFonts w:ascii="Verdana" w:hAnsi="Verdana"/>
          <w:sz w:val="18"/>
          <w:szCs w:val="18"/>
        </w:rPr>
        <w:tab/>
        <w:t>&lt;</w:t>
      </w:r>
      <w:r>
        <w:rPr>
          <w:rFonts w:ascii="Verdana" w:hAnsi="Verdana"/>
          <w:b/>
          <w:bCs/>
          <w:i/>
          <w:iCs/>
          <w:sz w:val="18"/>
          <w:szCs w:val="18"/>
          <w:u w:val="single"/>
        </w:rPr>
        <w:t>OPTIONAL</w:t>
      </w:r>
      <w:r>
        <w:rPr>
          <w:rFonts w:ascii="Verdana" w:hAnsi="Verdana"/>
          <w:sz w:val="18"/>
          <w:szCs w:val="18"/>
        </w:rPr>
        <w:t xml:space="preserve"> in the case of fixed-term Contracts&gt; The Contract has a term of &lt;term&gt; and will end on &lt;date&gt;.</w:t>
      </w:r>
    </w:p>
    <w:p w14:paraId="2B53D517" w14:textId="77777777" w:rsidR="00E76E8B" w:rsidRPr="00414A13" w:rsidRDefault="00E76E8B" w:rsidP="00B645A5">
      <w:pPr>
        <w:spacing w:after="0" w:line="240" w:lineRule="auto"/>
        <w:ind w:left="567" w:hanging="567"/>
        <w:rPr>
          <w:rFonts w:ascii="Verdana" w:hAnsi="Verdana"/>
          <w:sz w:val="18"/>
          <w:szCs w:val="18"/>
        </w:rPr>
      </w:pPr>
    </w:p>
    <w:p w14:paraId="4A22ACD2" w14:textId="77777777" w:rsidR="00D60F2D" w:rsidRDefault="00D60F2D" w:rsidP="00B645A5">
      <w:pPr>
        <w:spacing w:after="0" w:line="240" w:lineRule="auto"/>
        <w:ind w:left="567" w:hanging="567"/>
        <w:rPr>
          <w:rFonts w:ascii="Verdana" w:hAnsi="Verdana"/>
          <w:sz w:val="18"/>
          <w:szCs w:val="18"/>
        </w:rPr>
      </w:pPr>
      <w:r>
        <w:rPr>
          <w:rFonts w:ascii="Verdana" w:hAnsi="Verdana"/>
          <w:sz w:val="18"/>
          <w:szCs w:val="18"/>
        </w:rPr>
        <w:t>4.3</w:t>
      </w:r>
      <w:r>
        <w:rPr>
          <w:rFonts w:ascii="Verdana" w:hAnsi="Verdana"/>
          <w:sz w:val="18"/>
          <w:szCs w:val="18"/>
        </w:rPr>
        <w:tab/>
        <w:t>&lt;</w:t>
      </w:r>
      <w:r>
        <w:rPr>
          <w:rFonts w:ascii="Verdana" w:hAnsi="Verdana"/>
          <w:b/>
          <w:bCs/>
          <w:i/>
          <w:iCs/>
          <w:sz w:val="18"/>
          <w:szCs w:val="18"/>
          <w:u w:val="single"/>
        </w:rPr>
        <w:t>OPTIONAL</w:t>
      </w:r>
      <w:r>
        <w:rPr>
          <w:rFonts w:ascii="Verdana" w:hAnsi="Verdana"/>
          <w:sz w:val="18"/>
          <w:szCs w:val="18"/>
        </w:rPr>
        <w:t xml:space="preserve"> in the case of fixed-term Contracts&gt; The Contracting Authority may renew the Contract on the same terms and conditions for a period of &lt;period&gt;. If the Contracting Authority wishes to exercise this right, it will give written notice of this to the Counterparty no later than &lt;number&gt; months before the end of the term referred to in article 4.2.</w:t>
      </w:r>
    </w:p>
    <w:p w14:paraId="2F4CC97C" w14:textId="77777777" w:rsidR="00E76E8B" w:rsidRPr="00414A13" w:rsidRDefault="00E76E8B" w:rsidP="00B645A5">
      <w:pPr>
        <w:spacing w:after="0" w:line="240" w:lineRule="auto"/>
        <w:ind w:left="567" w:hanging="567"/>
        <w:rPr>
          <w:rFonts w:ascii="Verdana" w:hAnsi="Verdana"/>
          <w:sz w:val="18"/>
          <w:szCs w:val="18"/>
        </w:rPr>
      </w:pPr>
    </w:p>
    <w:p w14:paraId="2FDA61AE" w14:textId="7EB8726F" w:rsidR="00D60F2D" w:rsidRPr="00414A13" w:rsidRDefault="00D60F2D" w:rsidP="00B645A5">
      <w:pPr>
        <w:spacing w:after="0" w:line="240" w:lineRule="auto"/>
        <w:ind w:left="567" w:hanging="567"/>
        <w:rPr>
          <w:rFonts w:ascii="Verdana" w:hAnsi="Verdana"/>
          <w:sz w:val="18"/>
          <w:szCs w:val="18"/>
        </w:rPr>
      </w:pPr>
      <w:r>
        <w:rPr>
          <w:rFonts w:ascii="Verdana" w:hAnsi="Verdana"/>
          <w:sz w:val="18"/>
          <w:szCs w:val="18"/>
        </w:rPr>
        <w:t xml:space="preserve">4.4 </w:t>
      </w:r>
      <w:r w:rsidR="005B2635">
        <w:rPr>
          <w:rFonts w:ascii="Verdana" w:hAnsi="Verdana"/>
          <w:sz w:val="18"/>
          <w:szCs w:val="18"/>
        </w:rPr>
        <w:tab/>
      </w:r>
      <w:r w:rsidRPr="005B2635">
        <w:rPr>
          <w:rFonts w:ascii="Verdana" w:hAnsi="Verdana"/>
          <w:i/>
          <w:iCs/>
          <w:sz w:val="18"/>
          <w:szCs w:val="18"/>
        </w:rPr>
        <w:t>&lt;</w:t>
      </w:r>
      <w:r>
        <w:rPr>
          <w:rFonts w:ascii="Verdana" w:hAnsi="Verdana"/>
          <w:b/>
          <w:bCs/>
          <w:i/>
          <w:iCs/>
          <w:sz w:val="18"/>
          <w:szCs w:val="18"/>
          <w:u w:val="single"/>
        </w:rPr>
        <w:t>OPTIONAL</w:t>
      </w:r>
      <w:r>
        <w:rPr>
          <w:rFonts w:ascii="Verdana" w:hAnsi="Verdana"/>
          <w:sz w:val="18"/>
          <w:szCs w:val="18"/>
        </w:rPr>
        <w:t xml:space="preserve"> in the case of open-ended Contracts other than Public Service Contracts&gt; The Contracting Authority may terminate the Contract by giving notice. If it wishes to exercise this right, it will give &lt;number&gt; month’s/months’ notice of termination to the Counterparty. </w:t>
      </w:r>
    </w:p>
    <w:p w14:paraId="67E21C90" w14:textId="77777777" w:rsidR="00A46DB5" w:rsidRDefault="00A46DB5" w:rsidP="00B645A5">
      <w:pPr>
        <w:spacing w:after="0" w:line="240" w:lineRule="auto"/>
        <w:rPr>
          <w:rFonts w:ascii="Verdana" w:hAnsi="Verdana"/>
          <w:sz w:val="18"/>
          <w:szCs w:val="18"/>
        </w:rPr>
      </w:pPr>
    </w:p>
    <w:p w14:paraId="686E9DAC" w14:textId="77777777" w:rsidR="000C7F16" w:rsidRDefault="000C7F16" w:rsidP="00B645A5">
      <w:pPr>
        <w:spacing w:after="0" w:line="240" w:lineRule="auto"/>
        <w:rPr>
          <w:rFonts w:ascii="Verdana" w:hAnsi="Verdana"/>
          <w:sz w:val="18"/>
          <w:szCs w:val="18"/>
        </w:rPr>
      </w:pPr>
    </w:p>
    <w:p w14:paraId="76A3B5C2" w14:textId="77777777" w:rsidR="00D60F2D" w:rsidRDefault="00D60F2D" w:rsidP="00B65FD6">
      <w:pPr>
        <w:pStyle w:val="Kop1"/>
        <w:spacing w:before="0" w:after="0" w:line="240" w:lineRule="auto"/>
        <w:ind w:left="567" w:hanging="567"/>
        <w:rPr>
          <w:sz w:val="18"/>
          <w:szCs w:val="18"/>
        </w:rPr>
      </w:pPr>
      <w:bookmarkStart w:id="6" w:name="_Toc130541749"/>
      <w:r>
        <w:rPr>
          <w:sz w:val="18"/>
          <w:szCs w:val="18"/>
        </w:rPr>
        <w:t>5.</w:t>
      </w:r>
      <w:r>
        <w:rPr>
          <w:sz w:val="18"/>
          <w:szCs w:val="18"/>
        </w:rPr>
        <w:tab/>
        <w:t>Delivery and Completion</w:t>
      </w:r>
      <w:bookmarkEnd w:id="6"/>
    </w:p>
    <w:p w14:paraId="0180D15C" w14:textId="77777777" w:rsidR="00A46DB5" w:rsidRPr="00A46DB5" w:rsidRDefault="00A46DB5" w:rsidP="00B645A5">
      <w:pPr>
        <w:spacing w:after="0" w:line="240" w:lineRule="auto"/>
      </w:pPr>
    </w:p>
    <w:p w14:paraId="45EC6FE4" w14:textId="77777777" w:rsidR="00D60F2D" w:rsidRPr="00A46DB5" w:rsidRDefault="00D60F2D" w:rsidP="00B645A5">
      <w:pPr>
        <w:spacing w:after="0" w:line="240" w:lineRule="auto"/>
        <w:ind w:left="567"/>
        <w:rPr>
          <w:rFonts w:ascii="Verdana" w:hAnsi="Verdana"/>
          <w:i/>
          <w:sz w:val="18"/>
          <w:szCs w:val="18"/>
        </w:rPr>
      </w:pPr>
      <w:r>
        <w:rPr>
          <w:rFonts w:ascii="Verdana" w:hAnsi="Verdana"/>
          <w:i/>
          <w:sz w:val="18"/>
          <w:szCs w:val="18"/>
        </w:rPr>
        <w:t>In the case of Products</w:t>
      </w:r>
    </w:p>
    <w:p w14:paraId="1A8D63E2" w14:textId="050AFCF2" w:rsidR="00E65E12" w:rsidRDefault="00D60F2D" w:rsidP="00AE0703">
      <w:pPr>
        <w:spacing w:after="0" w:line="240" w:lineRule="auto"/>
        <w:ind w:left="567" w:hanging="567"/>
        <w:rPr>
          <w:rFonts w:ascii="Verdana" w:hAnsi="Verdana"/>
          <w:i/>
          <w:sz w:val="18"/>
          <w:szCs w:val="18"/>
        </w:rPr>
      </w:pPr>
      <w:r>
        <w:rPr>
          <w:rFonts w:ascii="Verdana" w:hAnsi="Verdana"/>
          <w:sz w:val="18"/>
          <w:szCs w:val="18"/>
        </w:rPr>
        <w:t xml:space="preserve">5.1 </w:t>
      </w:r>
      <w:r w:rsidR="005B2635">
        <w:rPr>
          <w:rFonts w:ascii="Verdana" w:hAnsi="Verdana"/>
          <w:sz w:val="18"/>
          <w:szCs w:val="18"/>
        </w:rPr>
        <w:tab/>
      </w:r>
      <w:r>
        <w:rPr>
          <w:rFonts w:ascii="Verdana" w:hAnsi="Verdana"/>
          <w:sz w:val="18"/>
          <w:szCs w:val="18"/>
        </w:rPr>
        <w:t>The Counterparty will arrange for the Delivery of the Products on the date and at the place referred to in the following table. The specified dates are Vital Deadlines.</w:t>
      </w:r>
      <w:r>
        <w:rPr>
          <w:rFonts w:ascii="Verdana" w:hAnsi="Verdana"/>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2750"/>
        <w:gridCol w:w="2640"/>
        <w:gridCol w:w="1780"/>
      </w:tblGrid>
      <w:tr w:rsidR="00E65E12" w:rsidRPr="003D2992" w14:paraId="4F0F0F05" w14:textId="77777777" w:rsidTr="006878DA">
        <w:trPr>
          <w:trHeight w:val="269"/>
          <w:tblHeader/>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3D3DA32D" w14:textId="77777777" w:rsidR="00E65E12" w:rsidRPr="00E65E12" w:rsidRDefault="00E65E12" w:rsidP="00E65E12">
            <w:pPr>
              <w:spacing w:after="0" w:line="240" w:lineRule="auto"/>
              <w:rPr>
                <w:rFonts w:ascii="Verdana" w:hAnsi="Verdana"/>
                <w:b/>
                <w:sz w:val="18"/>
                <w:szCs w:val="18"/>
              </w:rPr>
            </w:pPr>
            <w:r>
              <w:rPr>
                <w:rFonts w:ascii="Verdana" w:hAnsi="Verdana"/>
                <w:b/>
                <w:sz w:val="18"/>
                <w:szCs w:val="18"/>
              </w:rPr>
              <w:t>Serial number</w:t>
            </w:r>
          </w:p>
        </w:tc>
        <w:tc>
          <w:tcPr>
            <w:tcW w:w="2840" w:type="dxa"/>
            <w:tcBorders>
              <w:top w:val="single" w:sz="4" w:space="0" w:color="auto"/>
              <w:left w:val="single" w:sz="4" w:space="0" w:color="auto"/>
              <w:bottom w:val="single" w:sz="4" w:space="0" w:color="auto"/>
              <w:right w:val="single" w:sz="4" w:space="0" w:color="auto"/>
            </w:tcBorders>
            <w:shd w:val="clear" w:color="auto" w:fill="999999"/>
            <w:hideMark/>
          </w:tcPr>
          <w:p w14:paraId="00A9D988" w14:textId="77777777" w:rsidR="00E65E12" w:rsidRPr="00E65E12" w:rsidRDefault="00E65E12" w:rsidP="006878DA">
            <w:pPr>
              <w:spacing w:after="0" w:line="240" w:lineRule="auto"/>
              <w:rPr>
                <w:rFonts w:ascii="Verdana" w:hAnsi="Verdana"/>
                <w:b/>
                <w:sz w:val="18"/>
                <w:szCs w:val="18"/>
              </w:rPr>
            </w:pPr>
            <w:r>
              <w:rPr>
                <w:rFonts w:ascii="Verdana" w:hAnsi="Verdana"/>
                <w:b/>
                <w:sz w:val="18"/>
                <w:szCs w:val="18"/>
              </w:rPr>
              <w:t>Subject</w:t>
            </w:r>
          </w:p>
        </w:tc>
        <w:tc>
          <w:tcPr>
            <w:tcW w:w="2728" w:type="dxa"/>
            <w:tcBorders>
              <w:top w:val="single" w:sz="4" w:space="0" w:color="auto"/>
              <w:left w:val="single" w:sz="4" w:space="0" w:color="auto"/>
              <w:bottom w:val="single" w:sz="4" w:space="0" w:color="auto"/>
              <w:right w:val="single" w:sz="4" w:space="0" w:color="auto"/>
            </w:tcBorders>
            <w:shd w:val="clear" w:color="auto" w:fill="999999"/>
            <w:hideMark/>
          </w:tcPr>
          <w:p w14:paraId="0F0AE444" w14:textId="77777777" w:rsidR="00E65E12" w:rsidRPr="00E65E12" w:rsidRDefault="00E65E12" w:rsidP="006878DA">
            <w:pPr>
              <w:spacing w:after="0" w:line="240" w:lineRule="auto"/>
              <w:rPr>
                <w:rFonts w:ascii="Verdana" w:hAnsi="Verdana"/>
                <w:b/>
                <w:sz w:val="18"/>
                <w:szCs w:val="18"/>
              </w:rPr>
            </w:pPr>
            <w:r>
              <w:rPr>
                <w:rFonts w:ascii="Verdana" w:hAnsi="Verdana"/>
                <w:b/>
                <w:sz w:val="18"/>
                <w:szCs w:val="18"/>
              </w:rPr>
              <w:t>Delivery address</w:t>
            </w:r>
          </w:p>
        </w:tc>
        <w:tc>
          <w:tcPr>
            <w:tcW w:w="1818" w:type="dxa"/>
            <w:tcBorders>
              <w:top w:val="single" w:sz="4" w:space="0" w:color="auto"/>
              <w:left w:val="single" w:sz="4" w:space="0" w:color="auto"/>
              <w:bottom w:val="single" w:sz="4" w:space="0" w:color="auto"/>
              <w:right w:val="single" w:sz="4" w:space="0" w:color="auto"/>
            </w:tcBorders>
            <w:shd w:val="clear" w:color="auto" w:fill="999999"/>
            <w:hideMark/>
          </w:tcPr>
          <w:p w14:paraId="2FE3BE7A" w14:textId="77777777" w:rsidR="00E65E12" w:rsidRPr="00E65E12" w:rsidRDefault="00E65E12" w:rsidP="006878DA">
            <w:pPr>
              <w:spacing w:after="0" w:line="240" w:lineRule="auto"/>
              <w:rPr>
                <w:rFonts w:ascii="Verdana" w:hAnsi="Verdana"/>
                <w:b/>
                <w:sz w:val="18"/>
                <w:szCs w:val="18"/>
              </w:rPr>
            </w:pPr>
            <w:r>
              <w:rPr>
                <w:rFonts w:ascii="Verdana" w:hAnsi="Verdana"/>
                <w:b/>
                <w:sz w:val="18"/>
                <w:szCs w:val="18"/>
              </w:rPr>
              <w:t>Delivery date</w:t>
            </w:r>
          </w:p>
        </w:tc>
      </w:tr>
      <w:tr w:rsidR="00E65E12" w:rsidRPr="003D2992" w14:paraId="4461B7F4" w14:textId="77777777" w:rsidTr="006878DA">
        <w:trPr>
          <w:trHeight w:val="269"/>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0FC019F5" w14:textId="77777777" w:rsidR="00E65E12" w:rsidRPr="003D2992" w:rsidRDefault="00E65E12" w:rsidP="006878DA">
            <w:pPr>
              <w:spacing w:after="0" w:line="240" w:lineRule="auto"/>
              <w:ind w:left="567" w:hanging="567"/>
              <w:jc w:val="center"/>
              <w:rPr>
                <w:rFonts w:ascii="Verdana" w:hAnsi="Verdana"/>
                <w:sz w:val="16"/>
                <w:szCs w:val="16"/>
              </w:rPr>
            </w:pPr>
            <w:r>
              <w:rPr>
                <w:rFonts w:ascii="Verdana" w:hAnsi="Verdana"/>
                <w:sz w:val="16"/>
                <w:szCs w:val="16"/>
              </w:rPr>
              <w:t>A1</w:t>
            </w:r>
          </w:p>
        </w:tc>
        <w:tc>
          <w:tcPr>
            <w:tcW w:w="2840" w:type="dxa"/>
            <w:tcBorders>
              <w:top w:val="single" w:sz="4" w:space="0" w:color="auto"/>
              <w:left w:val="single" w:sz="4" w:space="0" w:color="auto"/>
              <w:bottom w:val="single" w:sz="4" w:space="0" w:color="auto"/>
              <w:right w:val="single" w:sz="4" w:space="0" w:color="auto"/>
            </w:tcBorders>
            <w:hideMark/>
          </w:tcPr>
          <w:p w14:paraId="57B093C9" w14:textId="77777777" w:rsidR="00E65E12" w:rsidRPr="00E65E12" w:rsidRDefault="00E65E12" w:rsidP="00E65E12">
            <w:pPr>
              <w:spacing w:after="0" w:line="240" w:lineRule="auto"/>
              <w:rPr>
                <w:rFonts w:ascii="Verdana" w:hAnsi="Verdana"/>
                <w:sz w:val="16"/>
                <w:szCs w:val="16"/>
              </w:rPr>
            </w:pPr>
            <w:r>
              <w:rPr>
                <w:rFonts w:ascii="Verdana" w:hAnsi="Verdana"/>
                <w:i/>
                <w:iCs/>
                <w:sz w:val="16"/>
                <w:szCs w:val="16"/>
              </w:rPr>
              <w:t>&lt;Products&gt;</w:t>
            </w:r>
          </w:p>
        </w:tc>
        <w:tc>
          <w:tcPr>
            <w:tcW w:w="2728" w:type="dxa"/>
            <w:tcBorders>
              <w:top w:val="single" w:sz="4" w:space="0" w:color="auto"/>
              <w:left w:val="single" w:sz="4" w:space="0" w:color="auto"/>
              <w:bottom w:val="single" w:sz="4" w:space="0" w:color="auto"/>
              <w:right w:val="single" w:sz="4" w:space="0" w:color="auto"/>
            </w:tcBorders>
          </w:tcPr>
          <w:p w14:paraId="2C22604F" w14:textId="77777777" w:rsidR="00E65E12" w:rsidRPr="003D2992" w:rsidRDefault="00E65E12" w:rsidP="00E65E12">
            <w:pPr>
              <w:spacing w:after="0" w:line="240" w:lineRule="auto"/>
              <w:rPr>
                <w:rFonts w:ascii="Verdana" w:hAnsi="Verdana"/>
                <w:sz w:val="16"/>
                <w:szCs w:val="16"/>
              </w:rPr>
            </w:pPr>
            <w:r>
              <w:rPr>
                <w:rFonts w:ascii="Verdana" w:hAnsi="Verdana"/>
                <w:sz w:val="16"/>
                <w:szCs w:val="16"/>
              </w:rPr>
              <w:t>&lt;</w:t>
            </w:r>
            <w:r>
              <w:rPr>
                <w:rFonts w:ascii="Verdana" w:hAnsi="Verdana"/>
                <w:i/>
                <w:iCs/>
                <w:sz w:val="16"/>
                <w:szCs w:val="16"/>
              </w:rPr>
              <w:t>address</w:t>
            </w:r>
            <w:r>
              <w:rPr>
                <w:rFonts w:ascii="Verdana" w:hAnsi="Verdana"/>
                <w:sz w:val="16"/>
                <w:szCs w:val="16"/>
              </w:rPr>
              <w:t>&gt;</w:t>
            </w:r>
          </w:p>
        </w:tc>
        <w:tc>
          <w:tcPr>
            <w:tcW w:w="1818" w:type="dxa"/>
            <w:tcBorders>
              <w:top w:val="single" w:sz="4" w:space="0" w:color="auto"/>
              <w:left w:val="single" w:sz="4" w:space="0" w:color="auto"/>
              <w:bottom w:val="single" w:sz="4" w:space="0" w:color="auto"/>
              <w:right w:val="single" w:sz="4" w:space="0" w:color="auto"/>
            </w:tcBorders>
            <w:hideMark/>
          </w:tcPr>
          <w:p w14:paraId="3DD58BD1"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&lt;date or X days after demand in accordance with Delivery-on-Demand Procedure Schedule&gt;</w:t>
            </w:r>
          </w:p>
        </w:tc>
      </w:tr>
      <w:tr w:rsidR="00E65E12" w:rsidRPr="003D2992" w14:paraId="6EFB65E1" w14:textId="77777777" w:rsidTr="006878DA">
        <w:tc>
          <w:tcPr>
            <w:tcW w:w="1194" w:type="dxa"/>
            <w:tcBorders>
              <w:top w:val="single" w:sz="4" w:space="0" w:color="auto"/>
              <w:left w:val="single" w:sz="4" w:space="0" w:color="auto"/>
              <w:bottom w:val="single" w:sz="4" w:space="0" w:color="auto"/>
              <w:right w:val="single" w:sz="4" w:space="0" w:color="auto"/>
            </w:tcBorders>
            <w:shd w:val="clear" w:color="auto" w:fill="D9D9D9"/>
          </w:tcPr>
          <w:p w14:paraId="73DADC1C" w14:textId="77777777" w:rsidR="00E65E12" w:rsidRPr="003D2992" w:rsidRDefault="00E65E12" w:rsidP="006878DA">
            <w:pPr>
              <w:spacing w:after="0" w:line="240" w:lineRule="auto"/>
              <w:ind w:left="567" w:hanging="567"/>
              <w:jc w:val="center"/>
              <w:rPr>
                <w:rFonts w:ascii="Verdana" w:hAnsi="Verdana"/>
                <w:sz w:val="16"/>
                <w:szCs w:val="16"/>
              </w:rPr>
            </w:pPr>
            <w:r>
              <w:rPr>
                <w:rFonts w:ascii="Verdana" w:hAnsi="Verdana"/>
                <w:sz w:val="16"/>
                <w:szCs w:val="16"/>
              </w:rPr>
              <w:t>A2</w:t>
            </w:r>
          </w:p>
        </w:tc>
        <w:tc>
          <w:tcPr>
            <w:tcW w:w="2840" w:type="dxa"/>
            <w:tcBorders>
              <w:top w:val="single" w:sz="4" w:space="0" w:color="auto"/>
              <w:left w:val="single" w:sz="4" w:space="0" w:color="auto"/>
              <w:bottom w:val="single" w:sz="4" w:space="0" w:color="auto"/>
              <w:right w:val="single" w:sz="4" w:space="0" w:color="auto"/>
            </w:tcBorders>
          </w:tcPr>
          <w:p w14:paraId="2E3B2186" w14:textId="77777777" w:rsidR="00E65E12" w:rsidRPr="003D2992" w:rsidRDefault="00E65E12" w:rsidP="006878DA">
            <w:pPr>
              <w:spacing w:after="0" w:line="240" w:lineRule="auto"/>
              <w:ind w:left="567" w:hanging="567"/>
              <w:rPr>
                <w:rFonts w:ascii="Verdana" w:hAnsi="Verdana"/>
                <w:sz w:val="16"/>
                <w:szCs w:val="16"/>
              </w:rPr>
            </w:pPr>
            <w:r>
              <w:rPr>
                <w:rFonts w:ascii="Verdana" w:hAnsi="Verdana"/>
                <w:sz w:val="16"/>
                <w:szCs w:val="16"/>
              </w:rPr>
              <w:t>&lt;…&gt;</w:t>
            </w:r>
          </w:p>
        </w:tc>
        <w:tc>
          <w:tcPr>
            <w:tcW w:w="2728" w:type="dxa"/>
            <w:tcBorders>
              <w:top w:val="single" w:sz="4" w:space="0" w:color="auto"/>
              <w:left w:val="single" w:sz="4" w:space="0" w:color="auto"/>
              <w:bottom w:val="single" w:sz="4" w:space="0" w:color="auto"/>
              <w:right w:val="single" w:sz="4" w:space="0" w:color="auto"/>
            </w:tcBorders>
          </w:tcPr>
          <w:p w14:paraId="2D81D531" w14:textId="77777777" w:rsidR="00E65E12" w:rsidRPr="003D2992" w:rsidRDefault="00E65E12" w:rsidP="00E65E12">
            <w:pPr>
              <w:spacing w:after="0" w:line="240" w:lineRule="auto"/>
              <w:rPr>
                <w:rFonts w:ascii="Verdana" w:hAnsi="Verdana"/>
                <w:sz w:val="16"/>
                <w:szCs w:val="16"/>
              </w:rPr>
            </w:pPr>
            <w:r>
              <w:rPr>
                <w:rFonts w:ascii="Verdana" w:hAnsi="Verdana"/>
                <w:sz w:val="16"/>
                <w:szCs w:val="16"/>
              </w:rPr>
              <w:t>&lt;…&gt;</w:t>
            </w:r>
          </w:p>
        </w:tc>
        <w:tc>
          <w:tcPr>
            <w:tcW w:w="1818" w:type="dxa"/>
            <w:tcBorders>
              <w:top w:val="single" w:sz="4" w:space="0" w:color="auto"/>
              <w:left w:val="single" w:sz="4" w:space="0" w:color="auto"/>
              <w:bottom w:val="single" w:sz="4" w:space="0" w:color="auto"/>
              <w:right w:val="single" w:sz="4" w:space="0" w:color="auto"/>
            </w:tcBorders>
          </w:tcPr>
          <w:p w14:paraId="68DC8586" w14:textId="77777777" w:rsidR="00E65E12" w:rsidRPr="003D2992" w:rsidRDefault="00E65E12" w:rsidP="006878DA">
            <w:pPr>
              <w:spacing w:after="0" w:line="240" w:lineRule="auto"/>
              <w:jc w:val="center"/>
              <w:rPr>
                <w:rFonts w:ascii="Verdana" w:hAnsi="Verdana"/>
                <w:sz w:val="16"/>
                <w:szCs w:val="16"/>
              </w:rPr>
            </w:pPr>
            <w:r>
              <w:rPr>
                <w:rFonts w:ascii="Verdana" w:hAnsi="Verdana"/>
                <w:sz w:val="16"/>
                <w:szCs w:val="16"/>
              </w:rPr>
              <w:t>&lt;…&gt;</w:t>
            </w:r>
          </w:p>
        </w:tc>
      </w:tr>
    </w:tbl>
    <w:p w14:paraId="3D8060C6" w14:textId="77777777" w:rsidR="00A46DB5" w:rsidRDefault="00A46DB5" w:rsidP="00AE0703">
      <w:pPr>
        <w:spacing w:after="0" w:line="240" w:lineRule="auto"/>
        <w:rPr>
          <w:rFonts w:ascii="Verdana" w:hAnsi="Verdana"/>
          <w:sz w:val="18"/>
          <w:szCs w:val="18"/>
        </w:rPr>
      </w:pPr>
    </w:p>
    <w:p w14:paraId="010D6579" w14:textId="77777777" w:rsidR="00B83997" w:rsidRDefault="00B83997" w:rsidP="00AE0703">
      <w:pPr>
        <w:spacing w:after="0" w:line="240" w:lineRule="auto"/>
        <w:rPr>
          <w:rFonts w:ascii="Verdana" w:hAnsi="Verdana"/>
          <w:sz w:val="18"/>
          <w:szCs w:val="18"/>
        </w:rPr>
      </w:pPr>
    </w:p>
    <w:p w14:paraId="79FA88C1" w14:textId="77777777" w:rsidR="00D60F2D" w:rsidRPr="00A46DB5" w:rsidRDefault="00D60F2D" w:rsidP="00B645A5">
      <w:pPr>
        <w:spacing w:after="0" w:line="240" w:lineRule="auto"/>
        <w:ind w:firstLine="567"/>
        <w:rPr>
          <w:rFonts w:ascii="Verdana" w:hAnsi="Verdana"/>
          <w:i/>
          <w:sz w:val="18"/>
          <w:szCs w:val="18"/>
        </w:rPr>
      </w:pPr>
      <w:r>
        <w:rPr>
          <w:rFonts w:ascii="Verdana" w:hAnsi="Verdana"/>
          <w:i/>
          <w:sz w:val="18"/>
          <w:szCs w:val="18"/>
        </w:rPr>
        <w:t>In the case of Public Service Contracts or the granting of Licences</w:t>
      </w:r>
    </w:p>
    <w:p w14:paraId="1B5D3DFE" w14:textId="119683B1" w:rsidR="00E65E12" w:rsidRPr="00AE0703" w:rsidRDefault="00D60F2D" w:rsidP="00B645A5">
      <w:pPr>
        <w:spacing w:after="0" w:line="240" w:lineRule="auto"/>
        <w:ind w:left="567" w:hanging="567"/>
        <w:rPr>
          <w:rFonts w:ascii="Verdana" w:hAnsi="Verdana"/>
          <w:i/>
          <w:iCs/>
          <w:sz w:val="18"/>
          <w:szCs w:val="18"/>
        </w:rPr>
      </w:pPr>
      <w:r>
        <w:rPr>
          <w:rFonts w:ascii="Verdana" w:hAnsi="Verdana"/>
          <w:sz w:val="18"/>
          <w:szCs w:val="18"/>
        </w:rPr>
        <w:t xml:space="preserve">5.2 </w:t>
      </w:r>
      <w:r w:rsidR="005B2635">
        <w:rPr>
          <w:rFonts w:ascii="Verdana" w:hAnsi="Verdana"/>
          <w:sz w:val="18"/>
          <w:szCs w:val="18"/>
        </w:rPr>
        <w:tab/>
      </w:r>
      <w:r>
        <w:rPr>
          <w:rFonts w:ascii="Verdana" w:hAnsi="Verdana"/>
          <w:sz w:val="18"/>
          <w:szCs w:val="18"/>
        </w:rPr>
        <w:t>The Counterparty will arrange for Completion in the manner, on the date and at the place referred to in the following table. The specified dates are Vital Deadlines.</w:t>
      </w:r>
      <w:r>
        <w:rPr>
          <w:rFonts w:ascii="Verdana" w:hAnsi="Verdana"/>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2835"/>
        <w:gridCol w:w="2693"/>
        <w:gridCol w:w="1808"/>
      </w:tblGrid>
      <w:tr w:rsidR="00E65E12" w:rsidRPr="003D2992" w14:paraId="59150411"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31FEB40" w14:textId="77777777" w:rsidR="00E65E12" w:rsidRPr="00E65E12" w:rsidRDefault="00E65E12" w:rsidP="006878DA">
            <w:pPr>
              <w:spacing w:after="0" w:line="240" w:lineRule="auto"/>
              <w:rPr>
                <w:rFonts w:ascii="Verdana" w:hAnsi="Verdana"/>
                <w:b/>
                <w:sz w:val="18"/>
                <w:szCs w:val="18"/>
              </w:rPr>
            </w:pPr>
            <w:r>
              <w:rPr>
                <w:rFonts w:ascii="Verdana" w:hAnsi="Verdana"/>
                <w:b/>
                <w:sz w:val="18"/>
                <w:szCs w:val="18"/>
              </w:rPr>
              <w:t>Serial number</w:t>
            </w:r>
          </w:p>
        </w:tc>
        <w:tc>
          <w:tcPr>
            <w:tcW w:w="2835" w:type="dxa"/>
            <w:tcBorders>
              <w:top w:val="single" w:sz="4" w:space="0" w:color="auto"/>
              <w:left w:val="single" w:sz="4" w:space="0" w:color="auto"/>
              <w:bottom w:val="single" w:sz="4" w:space="0" w:color="auto"/>
              <w:right w:val="single" w:sz="4" w:space="0" w:color="auto"/>
            </w:tcBorders>
            <w:shd w:val="clear" w:color="auto" w:fill="999999"/>
            <w:hideMark/>
          </w:tcPr>
          <w:p w14:paraId="5A90D602" w14:textId="77777777" w:rsidR="00E65E12" w:rsidRPr="00E65E12" w:rsidRDefault="00E65E12" w:rsidP="006878DA">
            <w:pPr>
              <w:spacing w:after="0" w:line="240" w:lineRule="auto"/>
              <w:rPr>
                <w:rFonts w:ascii="Verdana" w:hAnsi="Verdana"/>
                <w:b/>
                <w:sz w:val="18"/>
                <w:szCs w:val="18"/>
              </w:rPr>
            </w:pPr>
            <w:r>
              <w:rPr>
                <w:rFonts w:ascii="Verdana" w:hAnsi="Verdana"/>
                <w:b/>
                <w:sz w:val="18"/>
                <w:szCs w:val="18"/>
              </w:rPr>
              <w:t>Subject</w:t>
            </w:r>
          </w:p>
        </w:tc>
        <w:tc>
          <w:tcPr>
            <w:tcW w:w="2693" w:type="dxa"/>
            <w:tcBorders>
              <w:top w:val="single" w:sz="4" w:space="0" w:color="auto"/>
              <w:left w:val="single" w:sz="4" w:space="0" w:color="auto"/>
              <w:bottom w:val="single" w:sz="4" w:space="0" w:color="auto"/>
              <w:right w:val="single" w:sz="4" w:space="0" w:color="auto"/>
            </w:tcBorders>
            <w:shd w:val="clear" w:color="auto" w:fill="999999"/>
            <w:hideMark/>
          </w:tcPr>
          <w:p w14:paraId="016EE9D1" w14:textId="77777777" w:rsidR="00E65E12" w:rsidRPr="00E65E12" w:rsidRDefault="00E65E12" w:rsidP="006878DA">
            <w:pPr>
              <w:spacing w:after="0" w:line="240" w:lineRule="auto"/>
              <w:rPr>
                <w:rFonts w:ascii="Verdana" w:hAnsi="Verdana"/>
                <w:b/>
                <w:sz w:val="18"/>
                <w:szCs w:val="18"/>
              </w:rPr>
            </w:pPr>
            <w:r>
              <w:rPr>
                <w:rFonts w:ascii="Verdana" w:hAnsi="Verdana"/>
                <w:b/>
                <w:sz w:val="18"/>
                <w:szCs w:val="18"/>
              </w:rPr>
              <w:t>Manner of Completion</w:t>
            </w:r>
          </w:p>
        </w:tc>
        <w:tc>
          <w:tcPr>
            <w:tcW w:w="1808" w:type="dxa"/>
            <w:tcBorders>
              <w:top w:val="single" w:sz="4" w:space="0" w:color="auto"/>
              <w:left w:val="single" w:sz="4" w:space="0" w:color="auto"/>
              <w:bottom w:val="single" w:sz="4" w:space="0" w:color="auto"/>
              <w:right w:val="single" w:sz="4" w:space="0" w:color="auto"/>
            </w:tcBorders>
            <w:shd w:val="clear" w:color="auto" w:fill="999999"/>
            <w:hideMark/>
          </w:tcPr>
          <w:p w14:paraId="170C974C" w14:textId="77777777" w:rsidR="00E65E12" w:rsidRPr="00E65E12" w:rsidRDefault="00E65E12" w:rsidP="006878DA">
            <w:pPr>
              <w:spacing w:after="0" w:line="240" w:lineRule="auto"/>
              <w:rPr>
                <w:rFonts w:ascii="Verdana" w:hAnsi="Verdana"/>
                <w:b/>
                <w:sz w:val="18"/>
                <w:szCs w:val="18"/>
              </w:rPr>
            </w:pPr>
            <w:r>
              <w:rPr>
                <w:rFonts w:ascii="Verdana" w:hAnsi="Verdana"/>
                <w:b/>
                <w:sz w:val="18"/>
                <w:szCs w:val="18"/>
              </w:rPr>
              <w:t>Address and date</w:t>
            </w:r>
          </w:p>
        </w:tc>
      </w:tr>
      <w:tr w:rsidR="00E65E12" w:rsidRPr="003D2992" w14:paraId="7025EFF4"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649F421" w14:textId="77777777" w:rsidR="00E65E12" w:rsidRPr="003D2992" w:rsidRDefault="00E65E12" w:rsidP="006878DA">
            <w:pPr>
              <w:spacing w:after="0" w:line="240" w:lineRule="auto"/>
              <w:ind w:left="567" w:hanging="567"/>
              <w:jc w:val="center"/>
              <w:rPr>
                <w:rFonts w:ascii="Verdana" w:hAnsi="Verdana"/>
                <w:sz w:val="16"/>
                <w:szCs w:val="16"/>
              </w:rPr>
            </w:pPr>
            <w:r>
              <w:rPr>
                <w:rFonts w:ascii="Verdana" w:hAnsi="Verdana"/>
                <w:sz w:val="16"/>
                <w:szCs w:val="16"/>
              </w:rPr>
              <w:t>B1</w:t>
            </w:r>
          </w:p>
        </w:tc>
        <w:tc>
          <w:tcPr>
            <w:tcW w:w="2835" w:type="dxa"/>
            <w:tcBorders>
              <w:top w:val="single" w:sz="4" w:space="0" w:color="auto"/>
              <w:left w:val="single" w:sz="4" w:space="0" w:color="auto"/>
              <w:bottom w:val="single" w:sz="4" w:space="0" w:color="auto"/>
              <w:right w:val="single" w:sz="4" w:space="0" w:color="auto"/>
            </w:tcBorders>
            <w:hideMark/>
          </w:tcPr>
          <w:p w14:paraId="2E276005" w14:textId="77777777" w:rsidR="00E65E12" w:rsidRPr="000035AD" w:rsidRDefault="00E65E12" w:rsidP="006878DA">
            <w:pPr>
              <w:spacing w:after="0" w:line="240" w:lineRule="auto"/>
              <w:rPr>
                <w:rFonts w:ascii="Verdana" w:hAnsi="Verdana"/>
                <w:i/>
                <w:iCs/>
                <w:sz w:val="16"/>
                <w:szCs w:val="16"/>
              </w:rPr>
            </w:pPr>
            <w:r>
              <w:rPr>
                <w:rFonts w:ascii="Verdana" w:hAnsi="Verdana"/>
                <w:i/>
                <w:iCs/>
                <w:sz w:val="16"/>
                <w:szCs w:val="16"/>
              </w:rPr>
              <w:t>&lt;Consultancy Services&gt;</w:t>
            </w:r>
          </w:p>
        </w:tc>
        <w:tc>
          <w:tcPr>
            <w:tcW w:w="2693" w:type="dxa"/>
            <w:tcBorders>
              <w:top w:val="single" w:sz="4" w:space="0" w:color="auto"/>
              <w:left w:val="single" w:sz="4" w:space="0" w:color="auto"/>
              <w:bottom w:val="single" w:sz="4" w:space="0" w:color="auto"/>
              <w:right w:val="single" w:sz="4" w:space="0" w:color="auto"/>
            </w:tcBorders>
            <w:hideMark/>
          </w:tcPr>
          <w:p w14:paraId="379B64FA"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&lt;…&gt;</w:t>
            </w:r>
          </w:p>
        </w:tc>
        <w:tc>
          <w:tcPr>
            <w:tcW w:w="1808" w:type="dxa"/>
            <w:tcBorders>
              <w:top w:val="single" w:sz="4" w:space="0" w:color="auto"/>
              <w:left w:val="single" w:sz="4" w:space="0" w:color="auto"/>
              <w:bottom w:val="single" w:sz="4" w:space="0" w:color="auto"/>
              <w:right w:val="single" w:sz="4" w:space="0" w:color="auto"/>
            </w:tcBorders>
            <w:hideMark/>
          </w:tcPr>
          <w:p w14:paraId="5F7D9765"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&lt;address, date&gt;</w:t>
            </w:r>
          </w:p>
        </w:tc>
      </w:tr>
      <w:tr w:rsidR="00E65E12" w:rsidRPr="003D2992" w14:paraId="219BFB4E"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A7363EA" w14:textId="77777777" w:rsidR="00E65E12" w:rsidRPr="003D2992" w:rsidRDefault="00E65E12" w:rsidP="006878DA">
            <w:pPr>
              <w:spacing w:after="0" w:line="240" w:lineRule="auto"/>
              <w:ind w:left="567" w:hanging="567"/>
              <w:jc w:val="center"/>
              <w:rPr>
                <w:rFonts w:ascii="Verdana" w:hAnsi="Verdana"/>
                <w:sz w:val="16"/>
                <w:szCs w:val="16"/>
              </w:rPr>
            </w:pPr>
            <w:r>
              <w:rPr>
                <w:rFonts w:ascii="Verdana" w:hAnsi="Verdana"/>
                <w:sz w:val="16"/>
                <w:szCs w:val="16"/>
              </w:rPr>
              <w:t>B2</w:t>
            </w:r>
          </w:p>
        </w:tc>
        <w:tc>
          <w:tcPr>
            <w:tcW w:w="2835" w:type="dxa"/>
            <w:tcBorders>
              <w:top w:val="single" w:sz="4" w:space="0" w:color="auto"/>
              <w:left w:val="single" w:sz="4" w:space="0" w:color="auto"/>
              <w:bottom w:val="single" w:sz="4" w:space="0" w:color="auto"/>
              <w:right w:val="single" w:sz="4" w:space="0" w:color="auto"/>
            </w:tcBorders>
            <w:hideMark/>
          </w:tcPr>
          <w:p w14:paraId="37CD0703" w14:textId="77777777" w:rsidR="00E65E12" w:rsidRPr="000035AD" w:rsidRDefault="00E65E12" w:rsidP="006878DA">
            <w:pPr>
              <w:spacing w:after="0" w:line="240" w:lineRule="auto"/>
              <w:rPr>
                <w:rFonts w:ascii="Verdana" w:hAnsi="Verdana"/>
                <w:i/>
                <w:iCs/>
                <w:sz w:val="16"/>
                <w:szCs w:val="16"/>
              </w:rPr>
            </w:pPr>
            <w:r>
              <w:rPr>
                <w:rFonts w:ascii="Verdana" w:hAnsi="Verdana"/>
                <w:i/>
                <w:iCs/>
                <w:sz w:val="16"/>
                <w:szCs w:val="16"/>
              </w:rPr>
              <w:t>&lt;Development of Custom Software&gt;</w:t>
            </w:r>
          </w:p>
        </w:tc>
        <w:tc>
          <w:tcPr>
            <w:tcW w:w="2693" w:type="dxa"/>
            <w:tcBorders>
              <w:top w:val="single" w:sz="4" w:space="0" w:color="auto"/>
              <w:left w:val="single" w:sz="4" w:space="0" w:color="auto"/>
              <w:bottom w:val="single" w:sz="4" w:space="0" w:color="auto"/>
              <w:right w:val="single" w:sz="4" w:space="0" w:color="auto"/>
            </w:tcBorders>
            <w:hideMark/>
          </w:tcPr>
          <w:p w14:paraId="4F92D36F"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&lt;provision of copies of the Object and Source Code&gt;</w:t>
            </w:r>
          </w:p>
        </w:tc>
        <w:tc>
          <w:tcPr>
            <w:tcW w:w="1808" w:type="dxa"/>
            <w:tcBorders>
              <w:top w:val="single" w:sz="4" w:space="0" w:color="auto"/>
              <w:left w:val="single" w:sz="4" w:space="0" w:color="auto"/>
              <w:bottom w:val="single" w:sz="4" w:space="0" w:color="auto"/>
              <w:right w:val="single" w:sz="4" w:space="0" w:color="auto"/>
            </w:tcBorders>
            <w:hideMark/>
          </w:tcPr>
          <w:p w14:paraId="4EC61EE4"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&lt;address, date&gt;</w:t>
            </w:r>
          </w:p>
        </w:tc>
      </w:tr>
      <w:tr w:rsidR="00E65E12" w:rsidRPr="003D2992" w14:paraId="1D383870"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8049714" w14:textId="77777777" w:rsidR="00E65E12" w:rsidRPr="003D2992" w:rsidRDefault="00E65E12" w:rsidP="006878DA">
            <w:pPr>
              <w:spacing w:after="0" w:line="240" w:lineRule="auto"/>
              <w:ind w:left="567" w:hanging="567"/>
              <w:jc w:val="center"/>
              <w:rPr>
                <w:rFonts w:ascii="Verdana" w:hAnsi="Verdana"/>
                <w:sz w:val="16"/>
                <w:szCs w:val="16"/>
              </w:rPr>
            </w:pPr>
            <w:r>
              <w:rPr>
                <w:rFonts w:ascii="Verdana" w:hAnsi="Verdana"/>
                <w:sz w:val="16"/>
                <w:szCs w:val="16"/>
              </w:rPr>
              <w:t>B3</w:t>
            </w:r>
          </w:p>
        </w:tc>
        <w:tc>
          <w:tcPr>
            <w:tcW w:w="2835" w:type="dxa"/>
            <w:tcBorders>
              <w:top w:val="single" w:sz="4" w:space="0" w:color="auto"/>
              <w:left w:val="single" w:sz="4" w:space="0" w:color="auto"/>
              <w:bottom w:val="single" w:sz="4" w:space="0" w:color="auto"/>
              <w:right w:val="single" w:sz="4" w:space="0" w:color="auto"/>
            </w:tcBorders>
            <w:hideMark/>
          </w:tcPr>
          <w:p w14:paraId="6324DFDC" w14:textId="77777777" w:rsidR="00E65E12" w:rsidRPr="000035AD" w:rsidRDefault="00E65E12" w:rsidP="006878DA">
            <w:pPr>
              <w:spacing w:after="0" w:line="240" w:lineRule="auto"/>
              <w:rPr>
                <w:rFonts w:ascii="Verdana" w:hAnsi="Verdana"/>
                <w:i/>
                <w:iCs/>
                <w:sz w:val="16"/>
                <w:szCs w:val="16"/>
              </w:rPr>
            </w:pPr>
            <w:r>
              <w:rPr>
                <w:rFonts w:ascii="Verdana" w:hAnsi="Verdana"/>
                <w:i/>
                <w:iCs/>
                <w:sz w:val="16"/>
                <w:szCs w:val="16"/>
              </w:rPr>
              <w:t>&lt;Secondment&gt;</w:t>
            </w:r>
          </w:p>
        </w:tc>
        <w:tc>
          <w:tcPr>
            <w:tcW w:w="2693" w:type="dxa"/>
            <w:tcBorders>
              <w:top w:val="single" w:sz="4" w:space="0" w:color="auto"/>
              <w:left w:val="single" w:sz="4" w:space="0" w:color="auto"/>
              <w:bottom w:val="single" w:sz="4" w:space="0" w:color="auto"/>
              <w:right w:val="single" w:sz="4" w:space="0" w:color="auto"/>
            </w:tcBorders>
            <w:hideMark/>
          </w:tcPr>
          <w:p w14:paraId="18ACF608"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&lt;provision of Staff as evidenced by monthly submission of timesheets retrospectively&gt;</w:t>
            </w:r>
          </w:p>
        </w:tc>
        <w:tc>
          <w:tcPr>
            <w:tcW w:w="1808" w:type="dxa"/>
            <w:tcBorders>
              <w:top w:val="single" w:sz="4" w:space="0" w:color="auto"/>
              <w:left w:val="single" w:sz="4" w:space="0" w:color="auto"/>
              <w:bottom w:val="single" w:sz="4" w:space="0" w:color="auto"/>
              <w:right w:val="single" w:sz="4" w:space="0" w:color="auto"/>
            </w:tcBorders>
            <w:hideMark/>
          </w:tcPr>
          <w:p w14:paraId="3E675517"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&lt;address, date&gt;</w:t>
            </w:r>
          </w:p>
        </w:tc>
      </w:tr>
      <w:tr w:rsidR="00E65E12" w:rsidRPr="003D2992" w14:paraId="0175B844"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0D9D571" w14:textId="77777777" w:rsidR="00E65E12" w:rsidRPr="003D2992" w:rsidRDefault="00E65E12" w:rsidP="006878DA">
            <w:pPr>
              <w:spacing w:after="0" w:line="240" w:lineRule="auto"/>
              <w:ind w:left="567" w:hanging="567"/>
              <w:jc w:val="center"/>
              <w:rPr>
                <w:rFonts w:ascii="Verdana" w:hAnsi="Verdana"/>
                <w:sz w:val="16"/>
                <w:szCs w:val="16"/>
              </w:rPr>
            </w:pPr>
            <w:r>
              <w:rPr>
                <w:rFonts w:ascii="Verdana" w:hAnsi="Verdana"/>
                <w:sz w:val="16"/>
                <w:szCs w:val="16"/>
              </w:rPr>
              <w:t>B4</w:t>
            </w:r>
          </w:p>
        </w:tc>
        <w:tc>
          <w:tcPr>
            <w:tcW w:w="2835" w:type="dxa"/>
            <w:tcBorders>
              <w:top w:val="single" w:sz="4" w:space="0" w:color="auto"/>
              <w:left w:val="single" w:sz="4" w:space="0" w:color="auto"/>
              <w:bottom w:val="single" w:sz="4" w:space="0" w:color="auto"/>
              <w:right w:val="single" w:sz="4" w:space="0" w:color="auto"/>
            </w:tcBorders>
            <w:hideMark/>
          </w:tcPr>
          <w:p w14:paraId="0FDDFEBC" w14:textId="77777777" w:rsidR="00E65E12" w:rsidRPr="000035AD" w:rsidRDefault="00E65E12" w:rsidP="006878DA">
            <w:pPr>
              <w:spacing w:after="0" w:line="240" w:lineRule="auto"/>
              <w:rPr>
                <w:rFonts w:ascii="Verdana" w:hAnsi="Verdana"/>
                <w:i/>
                <w:iCs/>
                <w:sz w:val="16"/>
                <w:szCs w:val="16"/>
              </w:rPr>
            </w:pPr>
            <w:r>
              <w:rPr>
                <w:rFonts w:ascii="Verdana" w:hAnsi="Verdana"/>
                <w:i/>
                <w:iCs/>
                <w:sz w:val="16"/>
                <w:szCs w:val="16"/>
              </w:rPr>
              <w:t>&lt;Support&gt;</w:t>
            </w:r>
          </w:p>
        </w:tc>
        <w:tc>
          <w:tcPr>
            <w:tcW w:w="2693" w:type="dxa"/>
            <w:tcBorders>
              <w:top w:val="single" w:sz="4" w:space="0" w:color="auto"/>
              <w:left w:val="single" w:sz="4" w:space="0" w:color="auto"/>
              <w:bottom w:val="single" w:sz="4" w:space="0" w:color="auto"/>
              <w:right w:val="single" w:sz="4" w:space="0" w:color="auto"/>
            </w:tcBorders>
            <w:hideMark/>
          </w:tcPr>
          <w:p w14:paraId="52822BFE"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&lt;…&gt;</w:t>
            </w:r>
          </w:p>
        </w:tc>
        <w:tc>
          <w:tcPr>
            <w:tcW w:w="1808" w:type="dxa"/>
            <w:tcBorders>
              <w:top w:val="single" w:sz="4" w:space="0" w:color="auto"/>
              <w:left w:val="single" w:sz="4" w:space="0" w:color="auto"/>
              <w:bottom w:val="single" w:sz="4" w:space="0" w:color="auto"/>
              <w:right w:val="single" w:sz="4" w:space="0" w:color="auto"/>
            </w:tcBorders>
            <w:hideMark/>
          </w:tcPr>
          <w:p w14:paraId="66DE83DE"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&lt;address, date&gt;</w:t>
            </w:r>
          </w:p>
        </w:tc>
      </w:tr>
      <w:tr w:rsidR="00E65E12" w:rsidRPr="003D2992" w14:paraId="16874D94"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DF8BE5B" w14:textId="77777777" w:rsidR="00E65E12" w:rsidRPr="003D2992" w:rsidRDefault="000035AD" w:rsidP="006878DA">
            <w:pPr>
              <w:spacing w:after="0" w:line="240" w:lineRule="auto"/>
              <w:ind w:left="567" w:hanging="567"/>
              <w:jc w:val="center"/>
              <w:rPr>
                <w:rFonts w:ascii="Verdana" w:hAnsi="Verdana"/>
                <w:sz w:val="16"/>
                <w:szCs w:val="16"/>
              </w:rPr>
            </w:pPr>
            <w:r>
              <w:rPr>
                <w:rFonts w:ascii="Verdana" w:hAnsi="Verdana"/>
                <w:sz w:val="16"/>
                <w:szCs w:val="16"/>
              </w:rPr>
              <w:t>B7</w:t>
            </w:r>
          </w:p>
        </w:tc>
        <w:tc>
          <w:tcPr>
            <w:tcW w:w="2835" w:type="dxa"/>
            <w:tcBorders>
              <w:top w:val="single" w:sz="4" w:space="0" w:color="auto"/>
              <w:left w:val="single" w:sz="4" w:space="0" w:color="auto"/>
              <w:bottom w:val="single" w:sz="4" w:space="0" w:color="auto"/>
              <w:right w:val="single" w:sz="4" w:space="0" w:color="auto"/>
            </w:tcBorders>
            <w:hideMark/>
          </w:tcPr>
          <w:p w14:paraId="2AAB9003" w14:textId="77777777" w:rsidR="00E65E12" w:rsidRPr="003D2992" w:rsidRDefault="00AD1A63" w:rsidP="006878DA">
            <w:pPr>
              <w:spacing w:after="0" w:line="240" w:lineRule="auto"/>
              <w:rPr>
                <w:rFonts w:ascii="Verdana" w:hAnsi="Verdana"/>
                <w:sz w:val="16"/>
                <w:szCs w:val="16"/>
              </w:rPr>
            </w:pPr>
            <w:r>
              <w:rPr>
                <w:rFonts w:ascii="Verdana" w:hAnsi="Verdana"/>
                <w:sz w:val="16"/>
                <w:szCs w:val="16"/>
              </w:rPr>
              <w:t>&lt;</w:t>
            </w:r>
            <w:r>
              <w:rPr>
                <w:rFonts w:ascii="Verdana" w:hAnsi="Verdana"/>
                <w:i/>
                <w:iCs/>
                <w:sz w:val="16"/>
                <w:szCs w:val="16"/>
              </w:rPr>
              <w:t>Other Public Service Contracts&gt;</w:t>
            </w:r>
          </w:p>
        </w:tc>
        <w:tc>
          <w:tcPr>
            <w:tcW w:w="2693" w:type="dxa"/>
            <w:tcBorders>
              <w:top w:val="single" w:sz="4" w:space="0" w:color="auto"/>
              <w:left w:val="single" w:sz="4" w:space="0" w:color="auto"/>
              <w:bottom w:val="single" w:sz="4" w:space="0" w:color="auto"/>
              <w:right w:val="single" w:sz="4" w:space="0" w:color="auto"/>
            </w:tcBorders>
            <w:hideMark/>
          </w:tcPr>
          <w:p w14:paraId="12C08C99" w14:textId="77777777" w:rsidR="00E65E12" w:rsidRPr="003D2992" w:rsidRDefault="00E65E12" w:rsidP="006878DA">
            <w:pPr>
              <w:tabs>
                <w:tab w:val="left" w:pos="567"/>
              </w:tabs>
              <w:spacing w:after="0" w:line="240" w:lineRule="auto"/>
              <w:rPr>
                <w:rFonts w:ascii="Verdana" w:hAnsi="Verdana"/>
                <w:sz w:val="16"/>
                <w:szCs w:val="16"/>
              </w:rPr>
            </w:pPr>
            <w:r>
              <w:rPr>
                <w:rFonts w:ascii="Verdana" w:hAnsi="Verdana"/>
                <w:i/>
                <w:sz w:val="16"/>
                <w:szCs w:val="16"/>
              </w:rPr>
              <w:t>&lt;provision of copies&gt;</w:t>
            </w:r>
          </w:p>
        </w:tc>
        <w:tc>
          <w:tcPr>
            <w:tcW w:w="1808" w:type="dxa"/>
            <w:tcBorders>
              <w:top w:val="single" w:sz="4" w:space="0" w:color="auto"/>
              <w:left w:val="single" w:sz="4" w:space="0" w:color="auto"/>
              <w:bottom w:val="single" w:sz="4" w:space="0" w:color="auto"/>
              <w:right w:val="single" w:sz="4" w:space="0" w:color="auto"/>
            </w:tcBorders>
            <w:hideMark/>
          </w:tcPr>
          <w:p w14:paraId="7FDE8452"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&lt;address, date&gt;</w:t>
            </w:r>
          </w:p>
        </w:tc>
      </w:tr>
      <w:tr w:rsidR="00E65E12" w:rsidRPr="003D2992" w14:paraId="04721511" w14:textId="77777777" w:rsidTr="006878DA">
        <w:tc>
          <w:tcPr>
            <w:tcW w:w="1243" w:type="dxa"/>
            <w:tcBorders>
              <w:top w:val="single" w:sz="4" w:space="0" w:color="auto"/>
              <w:left w:val="single" w:sz="4" w:space="0" w:color="auto"/>
              <w:bottom w:val="single" w:sz="2" w:space="0" w:color="auto"/>
              <w:right w:val="single" w:sz="4" w:space="0" w:color="auto"/>
            </w:tcBorders>
            <w:shd w:val="clear" w:color="auto" w:fill="D9D9D9"/>
            <w:hideMark/>
          </w:tcPr>
          <w:p w14:paraId="5FB7F01E" w14:textId="77777777" w:rsidR="00E65E12" w:rsidRPr="003D2992" w:rsidRDefault="00E65E12" w:rsidP="006878DA">
            <w:pPr>
              <w:spacing w:after="0" w:line="240" w:lineRule="auto"/>
              <w:ind w:left="567" w:hanging="567"/>
              <w:jc w:val="center"/>
              <w:rPr>
                <w:rFonts w:ascii="Verdana" w:hAnsi="Verdana"/>
                <w:sz w:val="16"/>
                <w:szCs w:val="16"/>
              </w:rPr>
            </w:pPr>
            <w:r>
              <w:rPr>
                <w:rFonts w:ascii="Verdana" w:hAnsi="Verdana"/>
                <w:sz w:val="16"/>
                <w:szCs w:val="16"/>
              </w:rPr>
              <w:t>C1</w:t>
            </w:r>
          </w:p>
        </w:tc>
        <w:tc>
          <w:tcPr>
            <w:tcW w:w="2835" w:type="dxa"/>
            <w:tcBorders>
              <w:top w:val="single" w:sz="4" w:space="0" w:color="auto"/>
              <w:left w:val="single" w:sz="4" w:space="0" w:color="auto"/>
              <w:bottom w:val="single" w:sz="2" w:space="0" w:color="auto"/>
              <w:right w:val="single" w:sz="4" w:space="0" w:color="auto"/>
            </w:tcBorders>
            <w:hideMark/>
          </w:tcPr>
          <w:p w14:paraId="2E83A86F" w14:textId="77777777" w:rsidR="00E65E12" w:rsidRPr="003D2992" w:rsidRDefault="00AD1A63" w:rsidP="006878DA">
            <w:pPr>
              <w:spacing w:after="0" w:line="240" w:lineRule="auto"/>
              <w:rPr>
                <w:rFonts w:ascii="Verdana" w:hAnsi="Verdana"/>
                <w:sz w:val="16"/>
                <w:szCs w:val="16"/>
              </w:rPr>
            </w:pPr>
            <w:r>
              <w:rPr>
                <w:rFonts w:ascii="Verdana" w:hAnsi="Verdana"/>
                <w:sz w:val="16"/>
                <w:szCs w:val="16"/>
              </w:rPr>
              <w:t>&lt;</w:t>
            </w:r>
            <w:r>
              <w:rPr>
                <w:rFonts w:ascii="Verdana" w:hAnsi="Verdana"/>
                <w:i/>
                <w:iCs/>
                <w:sz w:val="16"/>
                <w:szCs w:val="16"/>
              </w:rPr>
              <w:t>Licences (to Standard Software)&gt;</w:t>
            </w:r>
          </w:p>
        </w:tc>
        <w:tc>
          <w:tcPr>
            <w:tcW w:w="2693" w:type="dxa"/>
            <w:tcBorders>
              <w:top w:val="single" w:sz="4" w:space="0" w:color="auto"/>
              <w:left w:val="single" w:sz="4" w:space="0" w:color="auto"/>
              <w:bottom w:val="single" w:sz="2" w:space="0" w:color="auto"/>
              <w:right w:val="single" w:sz="4" w:space="0" w:color="auto"/>
            </w:tcBorders>
            <w:hideMark/>
          </w:tcPr>
          <w:p w14:paraId="0BE175A1"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&lt;provision of copies&gt;</w:t>
            </w:r>
          </w:p>
        </w:tc>
        <w:tc>
          <w:tcPr>
            <w:tcW w:w="1808" w:type="dxa"/>
            <w:tcBorders>
              <w:top w:val="single" w:sz="4" w:space="0" w:color="auto"/>
              <w:left w:val="single" w:sz="4" w:space="0" w:color="auto"/>
              <w:bottom w:val="single" w:sz="2" w:space="0" w:color="auto"/>
              <w:right w:val="single" w:sz="4" w:space="0" w:color="auto"/>
            </w:tcBorders>
            <w:hideMark/>
          </w:tcPr>
          <w:p w14:paraId="636A6A04" w14:textId="77777777" w:rsidR="00E65E12" w:rsidRPr="003D2992" w:rsidRDefault="00E65E12" w:rsidP="006878DA">
            <w:pPr>
              <w:tabs>
                <w:tab w:val="left" w:pos="567"/>
              </w:tabs>
              <w:spacing w:after="0" w:line="240" w:lineRule="auto"/>
              <w:rPr>
                <w:rFonts w:ascii="Verdana" w:hAnsi="Verdana"/>
                <w:i/>
                <w:sz w:val="16"/>
                <w:szCs w:val="16"/>
              </w:rPr>
            </w:pPr>
            <w:r>
              <w:rPr>
                <w:rFonts w:ascii="Verdana" w:hAnsi="Verdana"/>
                <w:i/>
                <w:sz w:val="16"/>
                <w:szCs w:val="16"/>
              </w:rPr>
              <w:t>&lt;address, date&gt;</w:t>
            </w:r>
          </w:p>
        </w:tc>
      </w:tr>
      <w:tr w:rsidR="00E65E12" w:rsidRPr="003D2992" w14:paraId="5857EFC5" w14:textId="77777777" w:rsidTr="006878DA">
        <w:tc>
          <w:tcPr>
            <w:tcW w:w="1243" w:type="dxa"/>
            <w:tcBorders>
              <w:top w:val="single" w:sz="2" w:space="0" w:color="auto"/>
              <w:left w:val="single" w:sz="4" w:space="0" w:color="auto"/>
              <w:bottom w:val="single" w:sz="4" w:space="0" w:color="auto"/>
              <w:right w:val="single" w:sz="4" w:space="0" w:color="auto"/>
            </w:tcBorders>
            <w:shd w:val="clear" w:color="auto" w:fill="D9D9D9"/>
            <w:hideMark/>
          </w:tcPr>
          <w:p w14:paraId="279ED916" w14:textId="77777777" w:rsidR="00E65E12" w:rsidRPr="003D2992" w:rsidRDefault="00E65E12" w:rsidP="006878DA">
            <w:pPr>
              <w:spacing w:after="0" w:line="240" w:lineRule="auto"/>
              <w:ind w:left="567" w:hanging="567"/>
              <w:jc w:val="center"/>
              <w:rPr>
                <w:rFonts w:ascii="Verdana" w:hAnsi="Verdana"/>
                <w:sz w:val="16"/>
                <w:szCs w:val="16"/>
              </w:rPr>
            </w:pPr>
          </w:p>
        </w:tc>
        <w:tc>
          <w:tcPr>
            <w:tcW w:w="2835" w:type="dxa"/>
            <w:tcBorders>
              <w:top w:val="single" w:sz="2" w:space="0" w:color="auto"/>
              <w:left w:val="single" w:sz="4" w:space="0" w:color="auto"/>
              <w:bottom w:val="single" w:sz="4" w:space="0" w:color="auto"/>
              <w:right w:val="single" w:sz="4" w:space="0" w:color="auto"/>
            </w:tcBorders>
            <w:hideMark/>
          </w:tcPr>
          <w:p w14:paraId="13FAE568" w14:textId="77777777" w:rsidR="00E65E12" w:rsidRPr="003D2992" w:rsidRDefault="00E65E12" w:rsidP="006878DA">
            <w:pPr>
              <w:spacing w:after="0" w:line="240" w:lineRule="auto"/>
              <w:rPr>
                <w:rFonts w:ascii="Verdana" w:hAnsi="Verdana"/>
                <w:sz w:val="16"/>
                <w:szCs w:val="16"/>
              </w:rPr>
            </w:pPr>
          </w:p>
        </w:tc>
        <w:tc>
          <w:tcPr>
            <w:tcW w:w="2693" w:type="dxa"/>
            <w:tcBorders>
              <w:top w:val="single" w:sz="2" w:space="0" w:color="auto"/>
              <w:left w:val="single" w:sz="4" w:space="0" w:color="auto"/>
              <w:bottom w:val="single" w:sz="4" w:space="0" w:color="auto"/>
              <w:right w:val="single" w:sz="4" w:space="0" w:color="auto"/>
            </w:tcBorders>
            <w:hideMark/>
          </w:tcPr>
          <w:p w14:paraId="1B3F740A" w14:textId="77777777" w:rsidR="00E65E12" w:rsidRPr="003D2992" w:rsidRDefault="00E65E12" w:rsidP="006878DA">
            <w:pPr>
              <w:tabs>
                <w:tab w:val="left" w:pos="567"/>
              </w:tabs>
              <w:spacing w:after="0" w:line="240" w:lineRule="auto"/>
              <w:rPr>
                <w:rFonts w:ascii="Verdana" w:hAnsi="Verdana"/>
                <w:i/>
                <w:sz w:val="16"/>
                <w:szCs w:val="16"/>
              </w:rPr>
            </w:pPr>
          </w:p>
        </w:tc>
        <w:tc>
          <w:tcPr>
            <w:tcW w:w="1808" w:type="dxa"/>
            <w:tcBorders>
              <w:top w:val="single" w:sz="2" w:space="0" w:color="auto"/>
              <w:left w:val="single" w:sz="4" w:space="0" w:color="auto"/>
              <w:bottom w:val="single" w:sz="4" w:space="0" w:color="auto"/>
              <w:right w:val="single" w:sz="4" w:space="0" w:color="auto"/>
            </w:tcBorders>
            <w:hideMark/>
          </w:tcPr>
          <w:p w14:paraId="6C537261" w14:textId="77777777" w:rsidR="00E65E12" w:rsidRPr="003D2992" w:rsidRDefault="00E65E12" w:rsidP="006878DA">
            <w:pPr>
              <w:tabs>
                <w:tab w:val="left" w:pos="567"/>
              </w:tabs>
              <w:spacing w:after="0" w:line="240" w:lineRule="auto"/>
              <w:rPr>
                <w:rFonts w:ascii="Verdana" w:hAnsi="Verdana"/>
                <w:i/>
                <w:sz w:val="16"/>
                <w:szCs w:val="16"/>
              </w:rPr>
            </w:pPr>
          </w:p>
        </w:tc>
      </w:tr>
    </w:tbl>
    <w:p w14:paraId="40962E36" w14:textId="495F224B" w:rsidR="000126F8" w:rsidRDefault="000126F8" w:rsidP="00B645A5">
      <w:pPr>
        <w:spacing w:after="0" w:line="240" w:lineRule="auto"/>
        <w:ind w:left="567" w:hanging="567"/>
        <w:rPr>
          <w:rFonts w:ascii="Verdana" w:hAnsi="Verdana"/>
          <w:i/>
          <w:iCs/>
          <w:sz w:val="18"/>
          <w:szCs w:val="18"/>
        </w:rPr>
      </w:pPr>
    </w:p>
    <w:p w14:paraId="61B3773A" w14:textId="77777777" w:rsidR="00967986" w:rsidRDefault="00967986" w:rsidP="00B645A5">
      <w:pPr>
        <w:spacing w:after="0" w:line="240" w:lineRule="auto"/>
        <w:ind w:left="567" w:hanging="567"/>
        <w:rPr>
          <w:rFonts w:ascii="Verdana" w:hAnsi="Verdana"/>
          <w:i/>
          <w:iCs/>
          <w:sz w:val="18"/>
          <w:szCs w:val="18"/>
        </w:rPr>
      </w:pPr>
    </w:p>
    <w:p w14:paraId="5C7798B2" w14:textId="77777777" w:rsidR="00B23C22" w:rsidRPr="00BA0193" w:rsidRDefault="00B23C22" w:rsidP="00B23C22">
      <w:pPr>
        <w:spacing w:after="0" w:line="240" w:lineRule="auto"/>
        <w:ind w:left="567" w:hanging="567"/>
        <w:rPr>
          <w:rFonts w:ascii="Verdana" w:hAnsi="Verdana"/>
          <w:i/>
          <w:sz w:val="18"/>
          <w:szCs w:val="18"/>
        </w:rPr>
      </w:pPr>
      <w:r>
        <w:rPr>
          <w:rFonts w:ascii="Verdana" w:hAnsi="Verdana"/>
          <w:sz w:val="18"/>
          <w:szCs w:val="18"/>
        </w:rPr>
        <w:tab/>
      </w:r>
      <w:r>
        <w:rPr>
          <w:rFonts w:ascii="Verdana" w:hAnsi="Verdana"/>
          <w:i/>
          <w:sz w:val="18"/>
          <w:szCs w:val="18"/>
        </w:rPr>
        <w:t>In the case of Maintenance and cloud services</w:t>
      </w:r>
    </w:p>
    <w:p w14:paraId="7329BEA6" w14:textId="14CB2A7A" w:rsidR="00D60F2D" w:rsidRDefault="00B23C22" w:rsidP="00B23C22">
      <w:pPr>
        <w:spacing w:after="0" w:line="240" w:lineRule="auto"/>
        <w:ind w:left="567" w:hanging="567"/>
        <w:rPr>
          <w:rFonts w:ascii="Verdana" w:hAnsi="Verdana"/>
          <w:sz w:val="18"/>
          <w:szCs w:val="18"/>
        </w:rPr>
      </w:pPr>
      <w:r>
        <w:rPr>
          <w:rFonts w:ascii="Verdana" w:hAnsi="Verdana"/>
          <w:sz w:val="18"/>
          <w:szCs w:val="18"/>
        </w:rPr>
        <w:t>5.3 Service provision begins on the date indicated in the table below.</w:t>
      </w:r>
    </w:p>
    <w:p w14:paraId="2383EC47" w14:textId="17C064F2" w:rsidR="00B23C22" w:rsidRDefault="00B23C22" w:rsidP="00B23C22">
      <w:pPr>
        <w:spacing w:after="0" w:line="240" w:lineRule="auto"/>
        <w:ind w:left="567" w:hanging="567"/>
        <w:rPr>
          <w:rFonts w:ascii="Verdana" w:hAnsi="Verdana"/>
          <w:b/>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2829"/>
        <w:gridCol w:w="1850"/>
      </w:tblGrid>
      <w:tr w:rsidR="008F2BD7" w:rsidRPr="00E65E12" w14:paraId="1E9FDA85" w14:textId="77777777" w:rsidTr="00976CA5">
        <w:trPr>
          <w:trHeight w:val="269"/>
          <w:tblHeader/>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0CD0E8BC" w14:textId="77777777" w:rsidR="008F2BD7" w:rsidRPr="00E65E12" w:rsidRDefault="008F2BD7" w:rsidP="00976CA5">
            <w:pPr>
              <w:spacing w:after="0" w:line="240" w:lineRule="auto"/>
              <w:rPr>
                <w:rFonts w:ascii="Verdana" w:hAnsi="Verdana"/>
                <w:b/>
                <w:sz w:val="18"/>
                <w:szCs w:val="18"/>
              </w:rPr>
            </w:pPr>
            <w:r>
              <w:rPr>
                <w:rFonts w:ascii="Verdana" w:hAnsi="Verdana"/>
                <w:b/>
                <w:sz w:val="18"/>
                <w:szCs w:val="18"/>
              </w:rPr>
              <w:t>Serial number</w:t>
            </w:r>
          </w:p>
        </w:tc>
        <w:tc>
          <w:tcPr>
            <w:tcW w:w="2829" w:type="dxa"/>
            <w:tcBorders>
              <w:top w:val="single" w:sz="4" w:space="0" w:color="auto"/>
              <w:left w:val="single" w:sz="4" w:space="0" w:color="auto"/>
              <w:bottom w:val="single" w:sz="4" w:space="0" w:color="auto"/>
              <w:right w:val="single" w:sz="4" w:space="0" w:color="auto"/>
            </w:tcBorders>
            <w:shd w:val="clear" w:color="auto" w:fill="999999"/>
            <w:hideMark/>
          </w:tcPr>
          <w:p w14:paraId="457D38C8" w14:textId="77777777" w:rsidR="008F2BD7" w:rsidRPr="00E65E12" w:rsidRDefault="008F2BD7" w:rsidP="00976CA5">
            <w:pPr>
              <w:spacing w:after="0" w:line="240" w:lineRule="auto"/>
              <w:rPr>
                <w:rFonts w:ascii="Verdana" w:hAnsi="Verdana"/>
                <w:b/>
                <w:sz w:val="18"/>
                <w:szCs w:val="18"/>
              </w:rPr>
            </w:pPr>
            <w:r>
              <w:rPr>
                <w:rFonts w:ascii="Verdana" w:hAnsi="Verdana"/>
                <w:b/>
                <w:sz w:val="18"/>
                <w:szCs w:val="18"/>
              </w:rPr>
              <w:t>Subject</w:t>
            </w:r>
          </w:p>
        </w:tc>
        <w:tc>
          <w:tcPr>
            <w:tcW w:w="1850" w:type="dxa"/>
            <w:tcBorders>
              <w:top w:val="single" w:sz="4" w:space="0" w:color="auto"/>
              <w:left w:val="single" w:sz="4" w:space="0" w:color="auto"/>
              <w:bottom w:val="single" w:sz="4" w:space="0" w:color="auto"/>
              <w:right w:val="single" w:sz="4" w:space="0" w:color="auto"/>
            </w:tcBorders>
            <w:shd w:val="clear" w:color="auto" w:fill="999999"/>
            <w:hideMark/>
          </w:tcPr>
          <w:p w14:paraId="6FF82B3E" w14:textId="77777777" w:rsidR="008F2BD7" w:rsidRPr="00E65E12" w:rsidRDefault="008F2BD7" w:rsidP="00976CA5">
            <w:pPr>
              <w:spacing w:after="0" w:line="240" w:lineRule="auto"/>
              <w:rPr>
                <w:rFonts w:ascii="Verdana" w:hAnsi="Verdana"/>
                <w:b/>
                <w:sz w:val="18"/>
                <w:szCs w:val="18"/>
              </w:rPr>
            </w:pPr>
            <w:r>
              <w:rPr>
                <w:rFonts w:ascii="Verdana" w:hAnsi="Verdana"/>
                <w:b/>
                <w:sz w:val="18"/>
                <w:szCs w:val="18"/>
              </w:rPr>
              <w:t>Start date</w:t>
            </w:r>
          </w:p>
        </w:tc>
      </w:tr>
      <w:tr w:rsidR="008F2BD7" w:rsidRPr="003D2992" w14:paraId="3AA6ED63" w14:textId="77777777" w:rsidTr="00976CA5">
        <w:trPr>
          <w:trHeight w:val="269"/>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758ED07E" w14:textId="77777777" w:rsidR="008F2BD7" w:rsidRPr="003D2992" w:rsidRDefault="008F2BD7" w:rsidP="00976CA5">
            <w:pPr>
              <w:spacing w:after="0" w:line="240" w:lineRule="auto"/>
              <w:ind w:left="567" w:hanging="567"/>
              <w:jc w:val="center"/>
              <w:rPr>
                <w:rFonts w:ascii="Verdana" w:hAnsi="Verdana"/>
                <w:sz w:val="16"/>
                <w:szCs w:val="16"/>
              </w:rPr>
            </w:pPr>
            <w:r>
              <w:rPr>
                <w:rFonts w:ascii="Verdana" w:hAnsi="Verdana"/>
                <w:sz w:val="16"/>
                <w:szCs w:val="16"/>
              </w:rPr>
              <w:t>B5</w:t>
            </w:r>
          </w:p>
        </w:tc>
        <w:tc>
          <w:tcPr>
            <w:tcW w:w="2829" w:type="dxa"/>
            <w:tcBorders>
              <w:top w:val="single" w:sz="4" w:space="0" w:color="auto"/>
              <w:left w:val="single" w:sz="4" w:space="0" w:color="auto"/>
              <w:bottom w:val="single" w:sz="4" w:space="0" w:color="auto"/>
              <w:right w:val="single" w:sz="4" w:space="0" w:color="auto"/>
            </w:tcBorders>
            <w:hideMark/>
          </w:tcPr>
          <w:p w14:paraId="02E16A1D" w14:textId="77777777" w:rsidR="008F2BD7" w:rsidRPr="00E65E12" w:rsidRDefault="008F2BD7" w:rsidP="00976CA5">
            <w:pPr>
              <w:spacing w:after="0" w:line="240" w:lineRule="auto"/>
              <w:rPr>
                <w:rFonts w:ascii="Verdana" w:hAnsi="Verdana"/>
                <w:sz w:val="16"/>
                <w:szCs w:val="16"/>
              </w:rPr>
            </w:pPr>
            <w:r>
              <w:rPr>
                <w:rFonts w:ascii="Verdana" w:hAnsi="Verdana"/>
                <w:sz w:val="16"/>
                <w:szCs w:val="16"/>
              </w:rPr>
              <w:t>&lt;</w:t>
            </w:r>
            <w:r>
              <w:rPr>
                <w:rFonts w:ascii="Verdana" w:hAnsi="Verdana"/>
                <w:i/>
                <w:iCs/>
                <w:sz w:val="16"/>
                <w:szCs w:val="16"/>
              </w:rPr>
              <w:t>Maintenance&gt;</w:t>
            </w:r>
          </w:p>
        </w:tc>
        <w:tc>
          <w:tcPr>
            <w:tcW w:w="1850" w:type="dxa"/>
            <w:tcBorders>
              <w:top w:val="single" w:sz="4" w:space="0" w:color="auto"/>
              <w:left w:val="single" w:sz="4" w:space="0" w:color="auto"/>
              <w:bottom w:val="single" w:sz="4" w:space="0" w:color="auto"/>
              <w:right w:val="single" w:sz="4" w:space="0" w:color="auto"/>
            </w:tcBorders>
            <w:hideMark/>
          </w:tcPr>
          <w:p w14:paraId="1CB08339" w14:textId="77777777" w:rsidR="008F2BD7" w:rsidRPr="003D2992" w:rsidRDefault="008F2BD7" w:rsidP="00976CA5">
            <w:pPr>
              <w:tabs>
                <w:tab w:val="left" w:pos="567"/>
              </w:tabs>
              <w:spacing w:after="0" w:line="240" w:lineRule="auto"/>
              <w:rPr>
                <w:rFonts w:ascii="Verdana" w:hAnsi="Verdana"/>
                <w:i/>
                <w:sz w:val="16"/>
                <w:szCs w:val="16"/>
              </w:rPr>
            </w:pPr>
            <w:r>
              <w:rPr>
                <w:rFonts w:ascii="Verdana" w:hAnsi="Verdana"/>
                <w:i/>
                <w:sz w:val="16"/>
                <w:szCs w:val="16"/>
              </w:rPr>
              <w:t>&lt;date on which the maintenance obligation begins&gt;</w:t>
            </w:r>
          </w:p>
        </w:tc>
      </w:tr>
      <w:tr w:rsidR="008F2BD7" w:rsidRPr="003D2992" w14:paraId="19222D82" w14:textId="77777777" w:rsidTr="00976CA5">
        <w:tc>
          <w:tcPr>
            <w:tcW w:w="1194" w:type="dxa"/>
            <w:tcBorders>
              <w:top w:val="single" w:sz="4" w:space="0" w:color="auto"/>
              <w:left w:val="single" w:sz="4" w:space="0" w:color="auto"/>
              <w:bottom w:val="single" w:sz="4" w:space="0" w:color="auto"/>
              <w:right w:val="single" w:sz="4" w:space="0" w:color="auto"/>
            </w:tcBorders>
            <w:shd w:val="clear" w:color="auto" w:fill="D9D9D9"/>
          </w:tcPr>
          <w:p w14:paraId="30EDCAFA" w14:textId="77777777" w:rsidR="008F2BD7" w:rsidRPr="003D2992" w:rsidRDefault="008F2BD7" w:rsidP="00976CA5">
            <w:pPr>
              <w:spacing w:after="0" w:line="240" w:lineRule="auto"/>
              <w:ind w:left="567" w:hanging="567"/>
              <w:jc w:val="center"/>
              <w:rPr>
                <w:rFonts w:ascii="Verdana" w:hAnsi="Verdana"/>
                <w:sz w:val="16"/>
                <w:szCs w:val="16"/>
              </w:rPr>
            </w:pPr>
            <w:r>
              <w:rPr>
                <w:rFonts w:ascii="Verdana" w:hAnsi="Verdana"/>
                <w:sz w:val="16"/>
                <w:szCs w:val="16"/>
              </w:rPr>
              <w:t>B6</w:t>
            </w:r>
          </w:p>
        </w:tc>
        <w:tc>
          <w:tcPr>
            <w:tcW w:w="2829" w:type="dxa"/>
            <w:tcBorders>
              <w:top w:val="single" w:sz="4" w:space="0" w:color="auto"/>
              <w:left w:val="single" w:sz="4" w:space="0" w:color="auto"/>
              <w:bottom w:val="single" w:sz="4" w:space="0" w:color="auto"/>
              <w:right w:val="single" w:sz="4" w:space="0" w:color="auto"/>
            </w:tcBorders>
          </w:tcPr>
          <w:p w14:paraId="2D90B4C2" w14:textId="77777777" w:rsidR="008F2BD7" w:rsidRPr="003D2992" w:rsidRDefault="008F2BD7" w:rsidP="00976CA5">
            <w:pPr>
              <w:spacing w:after="0" w:line="240" w:lineRule="auto"/>
              <w:ind w:left="567" w:hanging="567"/>
              <w:rPr>
                <w:rFonts w:ascii="Verdana" w:hAnsi="Verdana"/>
                <w:sz w:val="16"/>
                <w:szCs w:val="16"/>
              </w:rPr>
            </w:pPr>
            <w:r>
              <w:rPr>
                <w:rFonts w:ascii="Verdana" w:hAnsi="Verdana"/>
                <w:sz w:val="16"/>
                <w:szCs w:val="16"/>
              </w:rPr>
              <w:t>&lt;</w:t>
            </w:r>
            <w:r>
              <w:rPr>
                <w:rFonts w:ascii="Verdana" w:hAnsi="Verdana"/>
                <w:i/>
                <w:iCs/>
                <w:sz w:val="16"/>
                <w:szCs w:val="16"/>
              </w:rPr>
              <w:t>Cloud services&gt;</w:t>
            </w:r>
          </w:p>
        </w:tc>
        <w:tc>
          <w:tcPr>
            <w:tcW w:w="1850" w:type="dxa"/>
            <w:tcBorders>
              <w:top w:val="single" w:sz="4" w:space="0" w:color="auto"/>
              <w:left w:val="single" w:sz="4" w:space="0" w:color="auto"/>
              <w:bottom w:val="single" w:sz="4" w:space="0" w:color="auto"/>
              <w:right w:val="single" w:sz="4" w:space="0" w:color="auto"/>
            </w:tcBorders>
          </w:tcPr>
          <w:p w14:paraId="23734B73" w14:textId="77777777" w:rsidR="008F2BD7" w:rsidRPr="003D2992" w:rsidRDefault="008F2BD7" w:rsidP="00976CA5">
            <w:pPr>
              <w:spacing w:after="0" w:line="240" w:lineRule="auto"/>
              <w:rPr>
                <w:rFonts w:ascii="Verdana" w:hAnsi="Verdana"/>
                <w:sz w:val="16"/>
                <w:szCs w:val="16"/>
              </w:rPr>
            </w:pPr>
            <w:r>
              <w:rPr>
                <w:rFonts w:ascii="Verdana" w:hAnsi="Verdana"/>
                <w:i/>
                <w:iCs/>
                <w:sz w:val="16"/>
                <w:szCs w:val="16"/>
              </w:rPr>
              <w:t>&lt;date on which access to the cloud service begins&gt;</w:t>
            </w:r>
          </w:p>
        </w:tc>
      </w:tr>
    </w:tbl>
    <w:p w14:paraId="4AED4DDD" w14:textId="77777777" w:rsidR="008F2BD7" w:rsidRPr="00BA0193" w:rsidRDefault="008F2BD7" w:rsidP="00B23C22">
      <w:pPr>
        <w:spacing w:after="0" w:line="240" w:lineRule="auto"/>
        <w:ind w:left="567" w:hanging="567"/>
        <w:rPr>
          <w:rFonts w:ascii="Verdana" w:hAnsi="Verdana"/>
          <w:b/>
          <w:sz w:val="18"/>
          <w:szCs w:val="18"/>
        </w:rPr>
      </w:pPr>
    </w:p>
    <w:p w14:paraId="170C30F1" w14:textId="77777777" w:rsidR="00B23C22" w:rsidRPr="00414A13" w:rsidRDefault="00B23C22" w:rsidP="00B645A5">
      <w:pPr>
        <w:spacing w:after="0" w:line="240" w:lineRule="auto"/>
        <w:rPr>
          <w:rFonts w:ascii="Verdana" w:hAnsi="Verdana"/>
          <w:sz w:val="18"/>
          <w:szCs w:val="18"/>
        </w:rPr>
      </w:pPr>
    </w:p>
    <w:p w14:paraId="49BE5C86" w14:textId="068826DB" w:rsidR="00D60F2D" w:rsidRPr="00414A13" w:rsidRDefault="00D60F2D" w:rsidP="00B645A5">
      <w:pPr>
        <w:spacing w:after="0" w:line="240" w:lineRule="auto"/>
        <w:ind w:left="567" w:hanging="567"/>
        <w:rPr>
          <w:rFonts w:ascii="Verdana" w:hAnsi="Verdana"/>
          <w:sz w:val="18"/>
          <w:szCs w:val="18"/>
        </w:rPr>
      </w:pPr>
      <w:r>
        <w:rPr>
          <w:rFonts w:ascii="Verdana" w:hAnsi="Verdana"/>
          <w:sz w:val="18"/>
          <w:szCs w:val="18"/>
        </w:rPr>
        <w:t>5.4 &lt;</w:t>
      </w:r>
      <w:r w:rsidRPr="001E7037">
        <w:rPr>
          <w:rFonts w:ascii="Verdana" w:hAnsi="Verdana"/>
          <w:b/>
          <w:bCs/>
          <w:i/>
          <w:iCs/>
          <w:sz w:val="18"/>
          <w:szCs w:val="18"/>
          <w:u w:val="single"/>
        </w:rPr>
        <w:t>OPTIONAL</w:t>
      </w:r>
      <w:r>
        <w:rPr>
          <w:rFonts w:ascii="Verdana" w:hAnsi="Verdana"/>
          <w:sz w:val="18"/>
          <w:szCs w:val="18"/>
        </w:rPr>
        <w:t xml:space="preserve"> in the case of Standard Software with a right to the Source Code&gt; </w:t>
      </w:r>
    </w:p>
    <w:p w14:paraId="26F06BC1" w14:textId="77777777" w:rsidR="000C7F16" w:rsidRDefault="00D60F2D" w:rsidP="00B83997">
      <w:pPr>
        <w:spacing w:after="0" w:line="240" w:lineRule="auto"/>
        <w:ind w:left="567"/>
        <w:rPr>
          <w:rFonts w:ascii="Verdana" w:hAnsi="Verdana"/>
          <w:sz w:val="18"/>
          <w:szCs w:val="18"/>
        </w:rPr>
      </w:pPr>
      <w:r>
        <w:rPr>
          <w:rFonts w:ascii="Verdana" w:hAnsi="Verdana"/>
          <w:sz w:val="18"/>
          <w:szCs w:val="18"/>
        </w:rPr>
        <w:t>In those cases in which the Counterparty has undertaken to make the Source Code available to the Contracting Authority, the latter will on request be immediately supplied with a copy of the most recent version of the Source Code.</w:t>
      </w:r>
    </w:p>
    <w:p w14:paraId="7062943E" w14:textId="77777777" w:rsidR="004F3363" w:rsidRDefault="004F3363" w:rsidP="00B83997">
      <w:pPr>
        <w:spacing w:after="0" w:line="240" w:lineRule="auto"/>
        <w:ind w:left="567"/>
        <w:rPr>
          <w:rFonts w:ascii="Verdana" w:hAnsi="Verdana"/>
          <w:sz w:val="18"/>
          <w:szCs w:val="18"/>
        </w:rPr>
      </w:pPr>
    </w:p>
    <w:p w14:paraId="10DDF328" w14:textId="77777777" w:rsidR="00653851" w:rsidRPr="00414A13" w:rsidRDefault="00653851" w:rsidP="00B83997">
      <w:pPr>
        <w:spacing w:after="0" w:line="240" w:lineRule="auto"/>
        <w:ind w:left="567"/>
        <w:rPr>
          <w:rFonts w:ascii="Verdana" w:hAnsi="Verdana"/>
          <w:sz w:val="18"/>
          <w:szCs w:val="18"/>
        </w:rPr>
      </w:pPr>
    </w:p>
    <w:p w14:paraId="2DC5F6E9" w14:textId="77777777" w:rsidR="00D60F2D" w:rsidRDefault="00D60F2D" w:rsidP="00B645A5">
      <w:pPr>
        <w:pStyle w:val="Kop1"/>
        <w:spacing w:before="0" w:after="0" w:line="240" w:lineRule="auto"/>
        <w:ind w:left="567" w:hanging="567"/>
        <w:rPr>
          <w:sz w:val="18"/>
          <w:szCs w:val="18"/>
        </w:rPr>
      </w:pPr>
      <w:bookmarkStart w:id="7" w:name="_Toc130541750"/>
      <w:r>
        <w:rPr>
          <w:sz w:val="18"/>
          <w:szCs w:val="18"/>
        </w:rPr>
        <w:t>6.</w:t>
      </w:r>
      <w:r>
        <w:rPr>
          <w:sz w:val="18"/>
          <w:szCs w:val="18"/>
        </w:rPr>
        <w:tab/>
        <w:t>Acceptance</w:t>
      </w:r>
      <w:bookmarkEnd w:id="7"/>
    </w:p>
    <w:p w14:paraId="1E9E1706" w14:textId="77777777" w:rsidR="005C3F93" w:rsidRPr="005C3F93" w:rsidRDefault="005C3F93" w:rsidP="00B645A5">
      <w:pPr>
        <w:spacing w:after="0" w:line="240" w:lineRule="auto"/>
      </w:pPr>
    </w:p>
    <w:p w14:paraId="31E5F482" w14:textId="5646E47B" w:rsidR="000035AD" w:rsidRPr="00BE0733" w:rsidRDefault="00D60F2D" w:rsidP="00BE0733">
      <w:pPr>
        <w:spacing w:after="0" w:line="240" w:lineRule="auto"/>
        <w:ind w:left="567" w:hanging="567"/>
        <w:rPr>
          <w:rFonts w:ascii="Verdana" w:hAnsi="Verdana"/>
          <w:i/>
          <w:iCs/>
          <w:sz w:val="18"/>
          <w:szCs w:val="18"/>
        </w:rPr>
      </w:pPr>
      <w:r>
        <w:rPr>
          <w:rFonts w:ascii="Verdana" w:hAnsi="Verdana"/>
          <w:sz w:val="18"/>
          <w:szCs w:val="18"/>
        </w:rPr>
        <w:t xml:space="preserve">6.1 </w:t>
      </w:r>
      <w:r w:rsidR="005B2635">
        <w:rPr>
          <w:rFonts w:ascii="Verdana" w:hAnsi="Verdana"/>
          <w:sz w:val="18"/>
          <w:szCs w:val="18"/>
        </w:rPr>
        <w:tab/>
      </w:r>
      <w:r>
        <w:rPr>
          <w:rFonts w:ascii="Verdana" w:hAnsi="Verdana"/>
          <w:sz w:val="18"/>
          <w:szCs w:val="18"/>
        </w:rPr>
        <w:t>Acceptance of the Deliverable takes place as follows:</w:t>
      </w:r>
      <w:r>
        <w:rPr>
          <w:rFonts w:ascii="Verdana" w:hAnsi="Verdana"/>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2410"/>
        <w:gridCol w:w="2410"/>
        <w:gridCol w:w="2516"/>
      </w:tblGrid>
      <w:tr w:rsidR="000035AD" w:rsidRPr="003D2992" w14:paraId="504E4ECC" w14:textId="77777777" w:rsidTr="006878DA">
        <w:trPr>
          <w:trHeight w:val="269"/>
          <w:tblHeader/>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DE1E2F6" w14:textId="77777777" w:rsidR="000035AD" w:rsidRPr="000035AD" w:rsidRDefault="00D401E7" w:rsidP="006878DA">
            <w:pPr>
              <w:spacing w:after="0" w:line="240" w:lineRule="auto"/>
              <w:rPr>
                <w:rFonts w:ascii="Verdana" w:hAnsi="Verdana"/>
                <w:b/>
                <w:sz w:val="18"/>
                <w:szCs w:val="18"/>
              </w:rPr>
            </w:pPr>
            <w:r>
              <w:rPr>
                <w:rFonts w:ascii="Verdana" w:hAnsi="Verdana"/>
                <w:b/>
                <w:sz w:val="18"/>
                <w:szCs w:val="18"/>
              </w:rPr>
              <w:t>Serial number</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3DCCD900" w14:textId="77777777" w:rsidR="000035AD" w:rsidRPr="000035AD" w:rsidRDefault="000035AD" w:rsidP="006878DA">
            <w:pPr>
              <w:spacing w:after="0" w:line="240" w:lineRule="auto"/>
              <w:rPr>
                <w:rFonts w:ascii="Verdana" w:hAnsi="Verdana"/>
                <w:b/>
                <w:sz w:val="18"/>
                <w:szCs w:val="18"/>
              </w:rPr>
            </w:pPr>
            <w:r>
              <w:rPr>
                <w:rFonts w:ascii="Verdana" w:hAnsi="Verdana"/>
                <w:b/>
                <w:sz w:val="18"/>
                <w:szCs w:val="18"/>
              </w:rPr>
              <w:t>Subject</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76ADA279" w14:textId="77777777" w:rsidR="000035AD" w:rsidRPr="000035AD" w:rsidRDefault="000035AD" w:rsidP="006878DA">
            <w:pPr>
              <w:spacing w:after="0" w:line="240" w:lineRule="auto"/>
              <w:rPr>
                <w:rFonts w:ascii="Verdana" w:hAnsi="Verdana"/>
                <w:b/>
                <w:sz w:val="18"/>
                <w:szCs w:val="18"/>
              </w:rPr>
            </w:pPr>
            <w:r>
              <w:rPr>
                <w:rFonts w:ascii="Verdana" w:hAnsi="Verdana"/>
                <w:b/>
                <w:sz w:val="18"/>
                <w:szCs w:val="18"/>
              </w:rPr>
              <w:t>Acceptance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14:paraId="7E3EF51D" w14:textId="77777777" w:rsidR="000035AD" w:rsidRPr="000035AD" w:rsidRDefault="000035AD" w:rsidP="006878DA">
            <w:pPr>
              <w:spacing w:after="0" w:line="240" w:lineRule="auto"/>
              <w:rPr>
                <w:rFonts w:ascii="Verdana" w:hAnsi="Verdana"/>
                <w:b/>
                <w:sz w:val="18"/>
                <w:szCs w:val="18"/>
              </w:rPr>
            </w:pPr>
            <w:r>
              <w:rPr>
                <w:rFonts w:ascii="Verdana" w:hAnsi="Verdana"/>
                <w:b/>
                <w:sz w:val="18"/>
                <w:szCs w:val="18"/>
              </w:rPr>
              <w:t>Deadline for communication of Acceptance or non-Acceptance</w:t>
            </w:r>
          </w:p>
        </w:tc>
      </w:tr>
      <w:tr w:rsidR="000035AD" w:rsidRPr="003D2992" w14:paraId="779363F3"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731CC49" w14:textId="77777777" w:rsidR="000035AD" w:rsidRPr="000035AD" w:rsidRDefault="000035AD" w:rsidP="006878DA">
            <w:pPr>
              <w:spacing w:after="0" w:line="240" w:lineRule="auto"/>
              <w:ind w:left="567" w:hanging="567"/>
              <w:jc w:val="center"/>
              <w:rPr>
                <w:rFonts w:ascii="Verdana" w:hAnsi="Verdana"/>
                <w:sz w:val="16"/>
                <w:szCs w:val="16"/>
              </w:rPr>
            </w:pPr>
            <w:r>
              <w:rPr>
                <w:rFonts w:ascii="Verdana" w:hAnsi="Verdana"/>
                <w:sz w:val="16"/>
                <w:szCs w:val="16"/>
              </w:rPr>
              <w:t>A1</w:t>
            </w:r>
          </w:p>
        </w:tc>
        <w:tc>
          <w:tcPr>
            <w:tcW w:w="2410" w:type="dxa"/>
            <w:tcBorders>
              <w:top w:val="single" w:sz="4" w:space="0" w:color="auto"/>
              <w:left w:val="single" w:sz="4" w:space="0" w:color="auto"/>
              <w:bottom w:val="single" w:sz="4" w:space="0" w:color="auto"/>
              <w:right w:val="single" w:sz="4" w:space="0" w:color="auto"/>
            </w:tcBorders>
            <w:hideMark/>
          </w:tcPr>
          <w:p w14:paraId="7C770719" w14:textId="77777777" w:rsidR="000035AD" w:rsidRPr="000035AD" w:rsidRDefault="000035AD" w:rsidP="006878DA">
            <w:pPr>
              <w:spacing w:after="0" w:line="240" w:lineRule="auto"/>
              <w:rPr>
                <w:rFonts w:ascii="Verdana" w:hAnsi="Verdana"/>
                <w:i/>
                <w:iCs/>
                <w:sz w:val="16"/>
                <w:szCs w:val="16"/>
              </w:rPr>
            </w:pPr>
            <w:r>
              <w:rPr>
                <w:rFonts w:ascii="Verdana" w:hAnsi="Verdana"/>
                <w:i/>
                <w:iCs/>
                <w:sz w:val="16"/>
                <w:szCs w:val="16"/>
              </w:rPr>
              <w:t>&lt;Products&gt;</w:t>
            </w:r>
          </w:p>
        </w:tc>
        <w:tc>
          <w:tcPr>
            <w:tcW w:w="2410" w:type="dxa"/>
            <w:tcBorders>
              <w:top w:val="single" w:sz="4" w:space="0" w:color="auto"/>
              <w:left w:val="single" w:sz="4" w:space="0" w:color="auto"/>
              <w:bottom w:val="single" w:sz="4" w:space="0" w:color="auto"/>
              <w:right w:val="single" w:sz="4" w:space="0" w:color="auto"/>
            </w:tcBorders>
            <w:hideMark/>
          </w:tcPr>
          <w:p w14:paraId="7D585093" w14:textId="77777777" w:rsidR="000035AD" w:rsidRPr="003D2992" w:rsidRDefault="000035AD" w:rsidP="006878DA">
            <w:pPr>
              <w:tabs>
                <w:tab w:val="left" w:pos="567"/>
              </w:tabs>
              <w:spacing w:after="0" w:line="240" w:lineRule="auto"/>
              <w:rPr>
                <w:rFonts w:ascii="Verdana" w:hAnsi="Verdana"/>
                <w:i/>
                <w:sz w:val="16"/>
                <w:szCs w:val="16"/>
              </w:rPr>
            </w:pPr>
            <w:r>
              <w:rPr>
                <w:rFonts w:ascii="Verdana" w:hAnsi="Verdana"/>
                <w:i/>
                <w:sz w:val="16"/>
                <w:szCs w:val="16"/>
              </w:rPr>
              <w:t>&lt;manner of Acceptance whether or not after performance of Acceptance Procedure (see Acceptance Procedure Schedule)&gt;</w:t>
            </w:r>
          </w:p>
        </w:tc>
        <w:tc>
          <w:tcPr>
            <w:tcW w:w="2516" w:type="dxa"/>
            <w:tcBorders>
              <w:top w:val="single" w:sz="4" w:space="0" w:color="auto"/>
              <w:left w:val="single" w:sz="4" w:space="0" w:color="auto"/>
              <w:bottom w:val="single" w:sz="4" w:space="0" w:color="auto"/>
              <w:right w:val="single" w:sz="4" w:space="0" w:color="auto"/>
            </w:tcBorders>
            <w:hideMark/>
          </w:tcPr>
          <w:p w14:paraId="40181967" w14:textId="77777777" w:rsidR="000035AD" w:rsidRPr="003D2992" w:rsidRDefault="000035AD" w:rsidP="006878DA">
            <w:pPr>
              <w:tabs>
                <w:tab w:val="left" w:pos="567"/>
              </w:tabs>
              <w:spacing w:after="0" w:line="240" w:lineRule="auto"/>
              <w:rPr>
                <w:rFonts w:ascii="Verdana" w:hAnsi="Verdana"/>
                <w:sz w:val="16"/>
                <w:szCs w:val="16"/>
              </w:rPr>
            </w:pPr>
            <w:r>
              <w:rPr>
                <w:rFonts w:ascii="Verdana" w:hAnsi="Verdana"/>
                <w:i/>
                <w:sz w:val="16"/>
                <w:szCs w:val="16"/>
              </w:rPr>
              <w:t>&lt;30 days after Delivery (11.1 ARBIT)&gt; &lt;</w:t>
            </w:r>
            <w:r w:rsidRPr="001E7037">
              <w:rPr>
                <w:rFonts w:ascii="Verdana" w:hAnsi="Verdana"/>
                <w:b/>
                <w:bCs/>
                <w:i/>
                <w:sz w:val="16"/>
                <w:szCs w:val="16"/>
                <w:u w:val="single"/>
              </w:rPr>
              <w:t xml:space="preserve">OPTIONAL </w:t>
            </w:r>
            <w:r>
              <w:rPr>
                <w:rFonts w:ascii="Verdana" w:hAnsi="Verdana"/>
                <w:i/>
                <w:sz w:val="16"/>
                <w:szCs w:val="16"/>
              </w:rPr>
              <w:t>a different term as referred to in article 11.4 ARBIT&gt;</w:t>
            </w:r>
          </w:p>
        </w:tc>
      </w:tr>
      <w:tr w:rsidR="000035AD" w:rsidRPr="003D2992" w14:paraId="1019974C"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C6E51D1" w14:textId="77777777" w:rsidR="000035AD" w:rsidRPr="000035AD" w:rsidRDefault="000035AD" w:rsidP="006878DA">
            <w:pPr>
              <w:spacing w:after="0" w:line="240" w:lineRule="auto"/>
              <w:ind w:left="567" w:hanging="567"/>
              <w:jc w:val="center"/>
              <w:rPr>
                <w:rFonts w:ascii="Verdana" w:hAnsi="Verdana"/>
                <w:sz w:val="16"/>
                <w:szCs w:val="16"/>
              </w:rPr>
            </w:pPr>
            <w:r>
              <w:rPr>
                <w:rFonts w:ascii="Verdana" w:hAnsi="Verdana"/>
                <w:sz w:val="16"/>
                <w:szCs w:val="16"/>
              </w:rPr>
              <w:t>B1</w:t>
            </w:r>
          </w:p>
        </w:tc>
        <w:tc>
          <w:tcPr>
            <w:tcW w:w="2410" w:type="dxa"/>
            <w:tcBorders>
              <w:top w:val="single" w:sz="4" w:space="0" w:color="auto"/>
              <w:left w:val="single" w:sz="4" w:space="0" w:color="auto"/>
              <w:bottom w:val="single" w:sz="4" w:space="0" w:color="auto"/>
              <w:right w:val="single" w:sz="4" w:space="0" w:color="auto"/>
            </w:tcBorders>
            <w:hideMark/>
          </w:tcPr>
          <w:p w14:paraId="5F45B888" w14:textId="77777777" w:rsidR="000035AD" w:rsidRPr="000035AD" w:rsidRDefault="000035AD" w:rsidP="006878DA">
            <w:pPr>
              <w:spacing w:after="0" w:line="240" w:lineRule="auto"/>
              <w:rPr>
                <w:rFonts w:ascii="Verdana" w:hAnsi="Verdana"/>
                <w:i/>
                <w:iCs/>
                <w:sz w:val="16"/>
                <w:szCs w:val="16"/>
              </w:rPr>
            </w:pPr>
            <w:r>
              <w:rPr>
                <w:rFonts w:ascii="Verdana" w:hAnsi="Verdana"/>
                <w:i/>
                <w:iCs/>
                <w:sz w:val="16"/>
                <w:szCs w:val="16"/>
              </w:rPr>
              <w:t>&lt;Consultancy Services&gt;</w:t>
            </w:r>
          </w:p>
        </w:tc>
        <w:tc>
          <w:tcPr>
            <w:tcW w:w="2410" w:type="dxa"/>
            <w:tcBorders>
              <w:top w:val="single" w:sz="4" w:space="0" w:color="auto"/>
              <w:left w:val="single" w:sz="4" w:space="0" w:color="auto"/>
              <w:bottom w:val="single" w:sz="4" w:space="0" w:color="auto"/>
              <w:right w:val="single" w:sz="4" w:space="0" w:color="auto"/>
            </w:tcBorders>
            <w:hideMark/>
          </w:tcPr>
          <w:p w14:paraId="10C5321E" w14:textId="77777777" w:rsidR="000035AD" w:rsidRPr="003D2992" w:rsidRDefault="000035AD" w:rsidP="006878DA">
            <w:pPr>
              <w:tabs>
                <w:tab w:val="left" w:pos="567"/>
              </w:tabs>
              <w:spacing w:after="0" w:line="240" w:lineRule="auto"/>
              <w:rPr>
                <w:rFonts w:ascii="Verdana" w:hAnsi="Verdana"/>
                <w:i/>
                <w:sz w:val="16"/>
                <w:szCs w:val="16"/>
              </w:rPr>
            </w:pPr>
            <w:r>
              <w:rPr>
                <w:rFonts w:ascii="Verdana" w:hAnsi="Verdana"/>
                <w:i/>
                <w:sz w:val="16"/>
                <w:szCs w:val="16"/>
              </w:rPr>
              <w:t>&lt;manner of Acceptance whether or not after performance of Acceptance Procedure (see Acceptance Procedure Schedule)&gt;</w:t>
            </w:r>
          </w:p>
        </w:tc>
        <w:tc>
          <w:tcPr>
            <w:tcW w:w="2516" w:type="dxa"/>
            <w:tcBorders>
              <w:top w:val="single" w:sz="4" w:space="0" w:color="auto"/>
              <w:left w:val="single" w:sz="4" w:space="0" w:color="auto"/>
              <w:bottom w:val="single" w:sz="4" w:space="0" w:color="auto"/>
              <w:right w:val="single" w:sz="4" w:space="0" w:color="auto"/>
            </w:tcBorders>
            <w:hideMark/>
          </w:tcPr>
          <w:p w14:paraId="78207446" w14:textId="4BBC8212" w:rsidR="000035AD" w:rsidRPr="003D2992" w:rsidRDefault="000035AD" w:rsidP="006878DA">
            <w:pPr>
              <w:tabs>
                <w:tab w:val="left" w:pos="567"/>
              </w:tabs>
              <w:spacing w:after="0" w:line="240" w:lineRule="auto"/>
              <w:rPr>
                <w:rFonts w:ascii="Verdana" w:hAnsi="Verdana"/>
                <w:i/>
                <w:sz w:val="16"/>
                <w:szCs w:val="16"/>
              </w:rPr>
            </w:pPr>
            <w:r>
              <w:rPr>
                <w:rFonts w:ascii="Verdana" w:hAnsi="Verdana"/>
                <w:i/>
                <w:sz w:val="16"/>
                <w:szCs w:val="16"/>
              </w:rPr>
              <w:t xml:space="preserve">&lt;30 days after </w:t>
            </w:r>
            <w:r w:rsidR="001D0A87">
              <w:rPr>
                <w:rFonts w:ascii="Verdana" w:hAnsi="Verdana"/>
                <w:i/>
                <w:sz w:val="16"/>
                <w:szCs w:val="16"/>
              </w:rPr>
              <w:t xml:space="preserve">Completion </w:t>
            </w:r>
            <w:r>
              <w:rPr>
                <w:rFonts w:ascii="Verdana" w:hAnsi="Verdana"/>
                <w:i/>
                <w:sz w:val="16"/>
                <w:szCs w:val="16"/>
              </w:rPr>
              <w:t>(11.1 ARBIT)&gt; &lt;</w:t>
            </w:r>
            <w:r w:rsidRPr="001E7037">
              <w:rPr>
                <w:rFonts w:ascii="Verdana" w:hAnsi="Verdana"/>
                <w:b/>
                <w:bCs/>
                <w:i/>
                <w:sz w:val="16"/>
                <w:szCs w:val="16"/>
                <w:u w:val="single"/>
              </w:rPr>
              <w:t>OPTIONAL</w:t>
            </w:r>
            <w:r>
              <w:rPr>
                <w:rFonts w:ascii="Verdana" w:hAnsi="Verdana"/>
                <w:i/>
                <w:sz w:val="16"/>
                <w:szCs w:val="16"/>
              </w:rPr>
              <w:t xml:space="preserve"> a different term as referred to in article 11.4 ARBIT&gt;</w:t>
            </w:r>
          </w:p>
        </w:tc>
      </w:tr>
      <w:tr w:rsidR="000035AD" w:rsidRPr="003D2992" w14:paraId="12081EA9"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40CDE772" w14:textId="77777777" w:rsidR="000035AD" w:rsidRPr="000035AD" w:rsidRDefault="000035AD" w:rsidP="006878DA">
            <w:pPr>
              <w:spacing w:after="0" w:line="240" w:lineRule="auto"/>
              <w:ind w:left="567" w:hanging="567"/>
              <w:jc w:val="center"/>
              <w:rPr>
                <w:rFonts w:ascii="Verdana" w:hAnsi="Verdana"/>
                <w:sz w:val="16"/>
                <w:szCs w:val="16"/>
              </w:rPr>
            </w:pPr>
            <w:r>
              <w:rPr>
                <w:rFonts w:ascii="Verdana" w:hAnsi="Verdana"/>
                <w:sz w:val="16"/>
                <w:szCs w:val="16"/>
              </w:rPr>
              <w:t>B2</w:t>
            </w:r>
          </w:p>
        </w:tc>
        <w:tc>
          <w:tcPr>
            <w:tcW w:w="2410" w:type="dxa"/>
            <w:tcBorders>
              <w:top w:val="single" w:sz="4" w:space="0" w:color="auto"/>
              <w:left w:val="single" w:sz="4" w:space="0" w:color="auto"/>
              <w:bottom w:val="single" w:sz="4" w:space="0" w:color="auto"/>
              <w:right w:val="single" w:sz="4" w:space="0" w:color="auto"/>
            </w:tcBorders>
            <w:hideMark/>
          </w:tcPr>
          <w:p w14:paraId="3634DA07" w14:textId="77777777" w:rsidR="000035AD" w:rsidRPr="000035AD" w:rsidRDefault="000035AD" w:rsidP="006878DA">
            <w:pPr>
              <w:spacing w:after="0" w:line="240" w:lineRule="auto"/>
              <w:rPr>
                <w:rFonts w:ascii="Verdana" w:hAnsi="Verdana"/>
                <w:i/>
                <w:iCs/>
                <w:sz w:val="16"/>
                <w:szCs w:val="16"/>
              </w:rPr>
            </w:pPr>
            <w:r>
              <w:rPr>
                <w:rFonts w:ascii="Verdana" w:hAnsi="Verdana"/>
                <w:i/>
                <w:iCs/>
                <w:sz w:val="16"/>
                <w:szCs w:val="16"/>
              </w:rPr>
              <w:t>&lt;Development of Custom Software&gt;</w:t>
            </w:r>
          </w:p>
        </w:tc>
        <w:tc>
          <w:tcPr>
            <w:tcW w:w="2410" w:type="dxa"/>
            <w:tcBorders>
              <w:top w:val="single" w:sz="4" w:space="0" w:color="auto"/>
              <w:left w:val="single" w:sz="4" w:space="0" w:color="auto"/>
              <w:bottom w:val="single" w:sz="4" w:space="0" w:color="auto"/>
              <w:right w:val="single" w:sz="4" w:space="0" w:color="auto"/>
            </w:tcBorders>
            <w:hideMark/>
          </w:tcPr>
          <w:p w14:paraId="249D21AD" w14:textId="77777777" w:rsidR="000035AD" w:rsidRDefault="000035AD" w:rsidP="006878DA">
            <w:pPr>
              <w:tabs>
                <w:tab w:val="left" w:pos="567"/>
              </w:tabs>
              <w:spacing w:after="0" w:line="240" w:lineRule="auto"/>
              <w:rPr>
                <w:rFonts w:ascii="Verdana" w:hAnsi="Verdana"/>
                <w:i/>
                <w:sz w:val="16"/>
                <w:szCs w:val="16"/>
              </w:rPr>
            </w:pPr>
            <w:r>
              <w:rPr>
                <w:rFonts w:ascii="Verdana" w:hAnsi="Verdana"/>
                <w:i/>
                <w:sz w:val="16"/>
                <w:szCs w:val="16"/>
              </w:rPr>
              <w:t>&lt;manner of Acceptance whether or not after performance of Acceptance Procedure (see Acceptance Procedure Schedule)&gt;</w:t>
            </w:r>
          </w:p>
          <w:p w14:paraId="3B21A93D" w14:textId="77777777" w:rsidR="000035AD" w:rsidRPr="003D2992" w:rsidRDefault="000035AD" w:rsidP="006878DA">
            <w:pPr>
              <w:tabs>
                <w:tab w:val="left" w:pos="567"/>
              </w:tabs>
              <w:spacing w:after="0" w:line="240" w:lineRule="auto"/>
              <w:rPr>
                <w:rFonts w:ascii="Verdana" w:hAnsi="Verdana"/>
                <w:i/>
                <w:sz w:val="16"/>
                <w:szCs w:val="16"/>
                <w:lang w:eastAsia="nl-NL"/>
              </w:rPr>
            </w:pPr>
          </w:p>
        </w:tc>
        <w:tc>
          <w:tcPr>
            <w:tcW w:w="2516" w:type="dxa"/>
            <w:tcBorders>
              <w:top w:val="single" w:sz="4" w:space="0" w:color="auto"/>
              <w:left w:val="single" w:sz="4" w:space="0" w:color="auto"/>
              <w:bottom w:val="single" w:sz="4" w:space="0" w:color="auto"/>
              <w:right w:val="single" w:sz="4" w:space="0" w:color="auto"/>
            </w:tcBorders>
            <w:hideMark/>
          </w:tcPr>
          <w:p w14:paraId="15665644" w14:textId="0AE320F2" w:rsidR="000035AD" w:rsidRPr="003D2992" w:rsidRDefault="000035AD" w:rsidP="006878DA">
            <w:pPr>
              <w:tabs>
                <w:tab w:val="left" w:pos="567"/>
              </w:tabs>
              <w:spacing w:after="0" w:line="240" w:lineRule="auto"/>
              <w:rPr>
                <w:rFonts w:ascii="Verdana" w:hAnsi="Verdana"/>
                <w:i/>
                <w:sz w:val="16"/>
                <w:szCs w:val="16"/>
              </w:rPr>
            </w:pPr>
            <w:r>
              <w:rPr>
                <w:rFonts w:ascii="Verdana" w:hAnsi="Verdana"/>
                <w:i/>
                <w:sz w:val="16"/>
                <w:szCs w:val="16"/>
              </w:rPr>
              <w:t xml:space="preserve">&lt;30 days after </w:t>
            </w:r>
            <w:r w:rsidR="001D0A87">
              <w:rPr>
                <w:rFonts w:ascii="Verdana" w:hAnsi="Verdana"/>
                <w:i/>
                <w:sz w:val="16"/>
                <w:szCs w:val="16"/>
              </w:rPr>
              <w:t xml:space="preserve">Completion </w:t>
            </w:r>
            <w:r>
              <w:rPr>
                <w:rFonts w:ascii="Verdana" w:hAnsi="Verdana"/>
                <w:i/>
                <w:sz w:val="16"/>
                <w:szCs w:val="16"/>
              </w:rPr>
              <w:t>(11.1 ARBIT)&gt; &lt;</w:t>
            </w:r>
            <w:r w:rsidRPr="001E7037">
              <w:rPr>
                <w:rFonts w:ascii="Verdana" w:hAnsi="Verdana"/>
                <w:b/>
                <w:bCs/>
                <w:i/>
                <w:iCs/>
                <w:sz w:val="16"/>
                <w:szCs w:val="16"/>
                <w:u w:val="single"/>
              </w:rPr>
              <w:t>OPTIONAL</w:t>
            </w:r>
            <w:r>
              <w:rPr>
                <w:rFonts w:ascii="Verdana" w:hAnsi="Verdana"/>
                <w:i/>
                <w:sz w:val="16"/>
                <w:szCs w:val="16"/>
              </w:rPr>
              <w:t xml:space="preserve"> a different term as referred to in article 11.4 ARBIT&gt;</w:t>
            </w:r>
          </w:p>
        </w:tc>
      </w:tr>
      <w:tr w:rsidR="000035AD" w:rsidRPr="003D2992" w14:paraId="267B18FD"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C8CF676" w14:textId="77777777" w:rsidR="000035AD" w:rsidRPr="000035AD" w:rsidRDefault="000035AD" w:rsidP="006878DA">
            <w:pPr>
              <w:spacing w:after="0" w:line="240" w:lineRule="auto"/>
              <w:ind w:left="567" w:hanging="567"/>
              <w:jc w:val="center"/>
              <w:rPr>
                <w:rFonts w:ascii="Verdana" w:hAnsi="Verdana"/>
                <w:sz w:val="16"/>
                <w:szCs w:val="16"/>
              </w:rPr>
            </w:pPr>
            <w:r>
              <w:rPr>
                <w:rFonts w:ascii="Verdana" w:hAnsi="Verdana"/>
                <w:sz w:val="16"/>
                <w:szCs w:val="16"/>
              </w:rPr>
              <w:t>B3</w:t>
            </w:r>
          </w:p>
        </w:tc>
        <w:tc>
          <w:tcPr>
            <w:tcW w:w="2410" w:type="dxa"/>
            <w:tcBorders>
              <w:top w:val="single" w:sz="4" w:space="0" w:color="auto"/>
              <w:left w:val="single" w:sz="4" w:space="0" w:color="auto"/>
              <w:bottom w:val="single" w:sz="4" w:space="0" w:color="auto"/>
              <w:right w:val="single" w:sz="4" w:space="0" w:color="auto"/>
            </w:tcBorders>
            <w:hideMark/>
          </w:tcPr>
          <w:p w14:paraId="26D7E822" w14:textId="77777777" w:rsidR="000035AD" w:rsidRPr="000035AD" w:rsidRDefault="000035AD" w:rsidP="006878DA">
            <w:pPr>
              <w:spacing w:after="0" w:line="240" w:lineRule="auto"/>
              <w:rPr>
                <w:rFonts w:ascii="Verdana" w:hAnsi="Verdana"/>
                <w:i/>
                <w:iCs/>
                <w:sz w:val="16"/>
                <w:szCs w:val="16"/>
              </w:rPr>
            </w:pPr>
            <w:r>
              <w:rPr>
                <w:rFonts w:ascii="Verdana" w:hAnsi="Verdana"/>
                <w:i/>
                <w:iCs/>
                <w:sz w:val="16"/>
                <w:szCs w:val="16"/>
              </w:rPr>
              <w:t>&lt;Secondment&gt;</w:t>
            </w:r>
          </w:p>
        </w:tc>
        <w:tc>
          <w:tcPr>
            <w:tcW w:w="2410" w:type="dxa"/>
            <w:tcBorders>
              <w:top w:val="single" w:sz="4" w:space="0" w:color="auto"/>
              <w:left w:val="single" w:sz="4" w:space="0" w:color="auto"/>
              <w:bottom w:val="single" w:sz="4" w:space="0" w:color="auto"/>
              <w:right w:val="single" w:sz="4" w:space="0" w:color="auto"/>
            </w:tcBorders>
            <w:hideMark/>
          </w:tcPr>
          <w:p w14:paraId="43F11CF8" w14:textId="66FBCAC2" w:rsidR="000035AD" w:rsidRPr="003D2992" w:rsidRDefault="000035AD" w:rsidP="006878DA">
            <w:pPr>
              <w:tabs>
                <w:tab w:val="left" w:pos="567"/>
              </w:tabs>
              <w:spacing w:after="0" w:line="240" w:lineRule="auto"/>
              <w:rPr>
                <w:rFonts w:ascii="Verdana" w:hAnsi="Verdana"/>
                <w:i/>
                <w:sz w:val="16"/>
                <w:szCs w:val="16"/>
              </w:rPr>
            </w:pPr>
            <w:r>
              <w:rPr>
                <w:rFonts w:ascii="Verdana" w:hAnsi="Verdana"/>
                <w:i/>
                <w:sz w:val="16"/>
                <w:szCs w:val="16"/>
              </w:rPr>
              <w:t>&lt;Approval of the timesheets submitted in accordance with the model included in the Model Timesheets Schedule (article 5.2)&gt;</w:t>
            </w:r>
          </w:p>
        </w:tc>
        <w:tc>
          <w:tcPr>
            <w:tcW w:w="2516" w:type="dxa"/>
            <w:tcBorders>
              <w:top w:val="single" w:sz="4" w:space="0" w:color="auto"/>
              <w:left w:val="single" w:sz="4" w:space="0" w:color="auto"/>
              <w:bottom w:val="single" w:sz="4" w:space="0" w:color="auto"/>
              <w:right w:val="single" w:sz="4" w:space="0" w:color="auto"/>
            </w:tcBorders>
            <w:hideMark/>
          </w:tcPr>
          <w:p w14:paraId="13F12DEA" w14:textId="77777777" w:rsidR="000035AD" w:rsidRPr="003D2992" w:rsidRDefault="000035AD" w:rsidP="006878DA">
            <w:pPr>
              <w:tabs>
                <w:tab w:val="left" w:pos="567"/>
              </w:tabs>
              <w:spacing w:after="0" w:line="240" w:lineRule="auto"/>
              <w:rPr>
                <w:rFonts w:ascii="Verdana" w:hAnsi="Verdana"/>
                <w:i/>
                <w:sz w:val="16"/>
                <w:szCs w:val="16"/>
              </w:rPr>
            </w:pPr>
            <w:r>
              <w:rPr>
                <w:rFonts w:ascii="Verdana" w:hAnsi="Verdana"/>
                <w:i/>
                <w:sz w:val="16"/>
                <w:szCs w:val="16"/>
              </w:rPr>
              <w:t>&lt;30 days after receipt of the timesheet&gt;</w:t>
            </w:r>
          </w:p>
        </w:tc>
      </w:tr>
      <w:tr w:rsidR="000035AD" w:rsidRPr="003D2992" w14:paraId="754DA26A"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B7A777A" w14:textId="77777777" w:rsidR="000035AD" w:rsidRPr="000035AD" w:rsidRDefault="000035AD" w:rsidP="006878DA">
            <w:pPr>
              <w:spacing w:after="0" w:line="240" w:lineRule="auto"/>
              <w:ind w:left="567" w:hanging="567"/>
              <w:jc w:val="center"/>
              <w:rPr>
                <w:rFonts w:ascii="Verdana" w:hAnsi="Verdana"/>
                <w:sz w:val="16"/>
                <w:szCs w:val="16"/>
              </w:rPr>
            </w:pPr>
            <w:r>
              <w:rPr>
                <w:rFonts w:ascii="Verdana" w:hAnsi="Verdana"/>
                <w:sz w:val="16"/>
                <w:szCs w:val="16"/>
              </w:rPr>
              <w:t>B4</w:t>
            </w:r>
          </w:p>
        </w:tc>
        <w:tc>
          <w:tcPr>
            <w:tcW w:w="2410" w:type="dxa"/>
            <w:tcBorders>
              <w:top w:val="single" w:sz="4" w:space="0" w:color="auto"/>
              <w:left w:val="single" w:sz="4" w:space="0" w:color="auto"/>
              <w:bottom w:val="single" w:sz="4" w:space="0" w:color="auto"/>
              <w:right w:val="single" w:sz="4" w:space="0" w:color="auto"/>
            </w:tcBorders>
            <w:hideMark/>
          </w:tcPr>
          <w:p w14:paraId="04466DCC" w14:textId="77777777" w:rsidR="000035AD" w:rsidRPr="000035AD" w:rsidRDefault="000035AD" w:rsidP="006878DA">
            <w:pPr>
              <w:spacing w:after="0" w:line="240" w:lineRule="auto"/>
              <w:rPr>
                <w:rFonts w:ascii="Verdana" w:hAnsi="Verdana"/>
                <w:i/>
                <w:iCs/>
                <w:sz w:val="16"/>
                <w:szCs w:val="16"/>
              </w:rPr>
            </w:pPr>
            <w:r>
              <w:rPr>
                <w:rFonts w:ascii="Verdana" w:hAnsi="Verdana"/>
                <w:i/>
                <w:iCs/>
                <w:sz w:val="16"/>
                <w:szCs w:val="16"/>
              </w:rPr>
              <w:t>&lt;Support&gt;</w:t>
            </w:r>
          </w:p>
        </w:tc>
        <w:tc>
          <w:tcPr>
            <w:tcW w:w="2410" w:type="dxa"/>
            <w:tcBorders>
              <w:top w:val="single" w:sz="4" w:space="0" w:color="auto"/>
              <w:left w:val="single" w:sz="4" w:space="0" w:color="auto"/>
              <w:bottom w:val="single" w:sz="4" w:space="0" w:color="auto"/>
              <w:right w:val="single" w:sz="4" w:space="0" w:color="auto"/>
            </w:tcBorders>
            <w:hideMark/>
          </w:tcPr>
          <w:p w14:paraId="1CEEE2DC" w14:textId="77777777" w:rsidR="000035AD" w:rsidRPr="003D2992" w:rsidRDefault="000035AD" w:rsidP="006878DA">
            <w:pPr>
              <w:tabs>
                <w:tab w:val="left" w:pos="567"/>
              </w:tabs>
              <w:spacing w:after="0" w:line="240" w:lineRule="auto"/>
              <w:rPr>
                <w:rFonts w:ascii="Verdana" w:hAnsi="Verdana"/>
                <w:i/>
                <w:sz w:val="16"/>
                <w:szCs w:val="16"/>
              </w:rPr>
            </w:pPr>
            <w:r>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14:paraId="1381CACC" w14:textId="77777777" w:rsidR="000035AD" w:rsidRPr="003D2992" w:rsidRDefault="000035AD" w:rsidP="006878DA">
            <w:pPr>
              <w:tabs>
                <w:tab w:val="left" w:pos="567"/>
              </w:tabs>
              <w:spacing w:after="0" w:line="240" w:lineRule="auto"/>
              <w:rPr>
                <w:rFonts w:ascii="Verdana" w:hAnsi="Verdana"/>
                <w:i/>
                <w:sz w:val="16"/>
                <w:szCs w:val="16"/>
              </w:rPr>
            </w:pPr>
            <w:r>
              <w:rPr>
                <w:rFonts w:ascii="Verdana" w:hAnsi="Verdana"/>
                <w:i/>
                <w:sz w:val="16"/>
                <w:szCs w:val="16"/>
              </w:rPr>
              <w:t>&lt;…&gt;</w:t>
            </w:r>
          </w:p>
        </w:tc>
      </w:tr>
      <w:tr w:rsidR="000035AD" w:rsidRPr="003D2992" w14:paraId="7B02A188"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3E5CA017" w14:textId="77777777" w:rsidR="000035AD" w:rsidRPr="000035AD" w:rsidRDefault="000035AD" w:rsidP="006878DA">
            <w:pPr>
              <w:spacing w:after="0" w:line="240" w:lineRule="auto"/>
              <w:ind w:left="567" w:hanging="567"/>
              <w:jc w:val="center"/>
              <w:rPr>
                <w:rFonts w:ascii="Verdana" w:hAnsi="Verdana"/>
                <w:sz w:val="16"/>
                <w:szCs w:val="16"/>
              </w:rPr>
            </w:pPr>
            <w:r>
              <w:rPr>
                <w:rFonts w:ascii="Verdana" w:hAnsi="Verdana"/>
                <w:sz w:val="16"/>
                <w:szCs w:val="16"/>
              </w:rPr>
              <w:t>B5</w:t>
            </w:r>
          </w:p>
        </w:tc>
        <w:tc>
          <w:tcPr>
            <w:tcW w:w="2410" w:type="dxa"/>
            <w:tcBorders>
              <w:top w:val="single" w:sz="4" w:space="0" w:color="auto"/>
              <w:left w:val="single" w:sz="4" w:space="0" w:color="auto"/>
              <w:bottom w:val="single" w:sz="4" w:space="0" w:color="auto"/>
              <w:right w:val="single" w:sz="4" w:space="0" w:color="auto"/>
            </w:tcBorders>
            <w:hideMark/>
          </w:tcPr>
          <w:p w14:paraId="02765545" w14:textId="77777777" w:rsidR="000035AD" w:rsidRPr="000035AD" w:rsidRDefault="000035AD" w:rsidP="006878DA">
            <w:pPr>
              <w:spacing w:after="0" w:line="240" w:lineRule="auto"/>
              <w:rPr>
                <w:rFonts w:ascii="Verdana" w:hAnsi="Verdana"/>
                <w:i/>
                <w:iCs/>
                <w:sz w:val="16"/>
                <w:szCs w:val="16"/>
              </w:rPr>
            </w:pPr>
            <w:r>
              <w:rPr>
                <w:rFonts w:ascii="Verdana" w:hAnsi="Verdana"/>
                <w:i/>
                <w:iCs/>
                <w:sz w:val="16"/>
                <w:szCs w:val="16"/>
              </w:rPr>
              <w:t>&lt;Maintenance&gt;</w:t>
            </w:r>
          </w:p>
        </w:tc>
        <w:tc>
          <w:tcPr>
            <w:tcW w:w="2410" w:type="dxa"/>
            <w:tcBorders>
              <w:top w:val="single" w:sz="4" w:space="0" w:color="auto"/>
              <w:left w:val="single" w:sz="4" w:space="0" w:color="auto"/>
              <w:bottom w:val="single" w:sz="4" w:space="0" w:color="auto"/>
              <w:right w:val="single" w:sz="4" w:space="0" w:color="auto"/>
            </w:tcBorders>
            <w:hideMark/>
          </w:tcPr>
          <w:p w14:paraId="10B1F36A" w14:textId="77777777" w:rsidR="000035AD" w:rsidRPr="003D2992" w:rsidRDefault="000035AD" w:rsidP="006878DA">
            <w:pPr>
              <w:tabs>
                <w:tab w:val="left" w:pos="567"/>
              </w:tabs>
              <w:spacing w:after="0" w:line="240" w:lineRule="auto"/>
              <w:rPr>
                <w:rFonts w:ascii="Verdana" w:hAnsi="Verdana"/>
                <w:i/>
                <w:sz w:val="16"/>
                <w:szCs w:val="16"/>
              </w:rPr>
            </w:pPr>
            <w:r>
              <w:rPr>
                <w:rFonts w:ascii="Verdana" w:hAnsi="Verdana"/>
                <w:i/>
                <w:sz w:val="16"/>
                <w:szCs w:val="16"/>
              </w:rPr>
              <w:t>&lt;In accordance with the provisions of the Service Level Agreement Schedule&gt;</w:t>
            </w:r>
          </w:p>
        </w:tc>
        <w:tc>
          <w:tcPr>
            <w:tcW w:w="2516" w:type="dxa"/>
            <w:tcBorders>
              <w:top w:val="single" w:sz="4" w:space="0" w:color="auto"/>
              <w:left w:val="single" w:sz="4" w:space="0" w:color="auto"/>
              <w:bottom w:val="single" w:sz="4" w:space="0" w:color="auto"/>
              <w:right w:val="single" w:sz="4" w:space="0" w:color="auto"/>
            </w:tcBorders>
            <w:hideMark/>
          </w:tcPr>
          <w:p w14:paraId="15D3D798" w14:textId="77777777" w:rsidR="000035AD" w:rsidRPr="003D2992" w:rsidRDefault="000035AD" w:rsidP="006878DA">
            <w:pPr>
              <w:tabs>
                <w:tab w:val="left" w:pos="567"/>
              </w:tabs>
              <w:spacing w:after="0" w:line="240" w:lineRule="auto"/>
              <w:rPr>
                <w:rFonts w:ascii="Verdana" w:hAnsi="Verdana"/>
                <w:i/>
                <w:sz w:val="16"/>
                <w:szCs w:val="16"/>
              </w:rPr>
            </w:pPr>
            <w:r>
              <w:rPr>
                <w:rFonts w:ascii="Verdana" w:hAnsi="Verdana"/>
                <w:i/>
                <w:sz w:val="16"/>
                <w:szCs w:val="16"/>
              </w:rPr>
              <w:t>&lt;In accordance with the provisions of the Service Level Agreement Schedule&gt;</w:t>
            </w:r>
          </w:p>
        </w:tc>
      </w:tr>
      <w:tr w:rsidR="000035AD" w:rsidRPr="003D2992" w14:paraId="44C88E03"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tcPr>
          <w:p w14:paraId="2EFBCAE7" w14:textId="77777777" w:rsidR="000035AD" w:rsidRPr="000035AD" w:rsidRDefault="000035AD" w:rsidP="006878DA">
            <w:pPr>
              <w:spacing w:after="0" w:line="240" w:lineRule="auto"/>
              <w:ind w:left="567" w:hanging="567"/>
              <w:jc w:val="center"/>
              <w:rPr>
                <w:rFonts w:ascii="Verdana" w:hAnsi="Verdana"/>
                <w:sz w:val="16"/>
                <w:szCs w:val="16"/>
              </w:rPr>
            </w:pPr>
            <w:r>
              <w:rPr>
                <w:rFonts w:ascii="Verdana" w:hAnsi="Verdana"/>
                <w:sz w:val="16"/>
                <w:szCs w:val="16"/>
              </w:rPr>
              <w:t>B6</w:t>
            </w:r>
          </w:p>
        </w:tc>
        <w:tc>
          <w:tcPr>
            <w:tcW w:w="2410" w:type="dxa"/>
            <w:tcBorders>
              <w:top w:val="single" w:sz="4" w:space="0" w:color="auto"/>
              <w:left w:val="single" w:sz="4" w:space="0" w:color="auto"/>
              <w:bottom w:val="single" w:sz="4" w:space="0" w:color="auto"/>
              <w:right w:val="single" w:sz="4" w:space="0" w:color="auto"/>
            </w:tcBorders>
          </w:tcPr>
          <w:p w14:paraId="0CA3DA5C" w14:textId="77777777" w:rsidR="000035AD" w:rsidRPr="00B83997" w:rsidRDefault="000035AD" w:rsidP="00D401E7">
            <w:pPr>
              <w:spacing w:after="0" w:line="240" w:lineRule="auto"/>
              <w:rPr>
                <w:rFonts w:ascii="Verdana" w:hAnsi="Verdana"/>
                <w:i/>
                <w:iCs/>
                <w:color w:val="FF0000"/>
                <w:sz w:val="16"/>
                <w:szCs w:val="16"/>
              </w:rPr>
            </w:pPr>
            <w:r>
              <w:rPr>
                <w:rFonts w:ascii="Verdana" w:hAnsi="Verdana"/>
                <w:i/>
                <w:sz w:val="16"/>
                <w:szCs w:val="16"/>
              </w:rPr>
              <w:t>&lt;cloud services (comprising, at a minimum, Licences and Maintenance)&gt;</w:t>
            </w:r>
          </w:p>
        </w:tc>
        <w:tc>
          <w:tcPr>
            <w:tcW w:w="2410" w:type="dxa"/>
            <w:tcBorders>
              <w:top w:val="single" w:sz="4" w:space="0" w:color="auto"/>
              <w:left w:val="single" w:sz="4" w:space="0" w:color="auto"/>
              <w:bottom w:val="single" w:sz="4" w:space="0" w:color="auto"/>
              <w:right w:val="single" w:sz="4" w:space="0" w:color="auto"/>
            </w:tcBorders>
          </w:tcPr>
          <w:p w14:paraId="04FCB81E" w14:textId="72E8C5DE" w:rsidR="000035AD" w:rsidRPr="003D2992" w:rsidRDefault="00B65D43" w:rsidP="006878DA">
            <w:pPr>
              <w:tabs>
                <w:tab w:val="left" w:pos="567"/>
              </w:tabs>
              <w:spacing w:after="0" w:line="240" w:lineRule="auto"/>
              <w:rPr>
                <w:rFonts w:ascii="Verdana" w:hAnsi="Verdana"/>
                <w:i/>
                <w:sz w:val="16"/>
                <w:szCs w:val="16"/>
              </w:rPr>
            </w:pPr>
            <w:r>
              <w:rPr>
                <w:rFonts w:ascii="Verdana" w:hAnsi="Verdana"/>
                <w:i/>
                <w:sz w:val="16"/>
                <w:szCs w:val="16"/>
              </w:rPr>
              <w:t>&lt;In accordance with the provisions of the Service Level Agreement Schedule&gt;</w:t>
            </w:r>
          </w:p>
        </w:tc>
        <w:tc>
          <w:tcPr>
            <w:tcW w:w="2516" w:type="dxa"/>
            <w:tcBorders>
              <w:top w:val="single" w:sz="4" w:space="0" w:color="auto"/>
              <w:left w:val="single" w:sz="4" w:space="0" w:color="auto"/>
              <w:bottom w:val="single" w:sz="4" w:space="0" w:color="auto"/>
              <w:right w:val="single" w:sz="4" w:space="0" w:color="auto"/>
            </w:tcBorders>
          </w:tcPr>
          <w:p w14:paraId="6E300F51" w14:textId="77777777" w:rsidR="000035AD" w:rsidRPr="003D2992" w:rsidRDefault="00B65D43" w:rsidP="006878DA">
            <w:pPr>
              <w:tabs>
                <w:tab w:val="left" w:pos="567"/>
              </w:tabs>
              <w:spacing w:after="0" w:line="240" w:lineRule="auto"/>
              <w:rPr>
                <w:rFonts w:ascii="Verdana" w:hAnsi="Verdana"/>
                <w:i/>
                <w:sz w:val="16"/>
                <w:szCs w:val="16"/>
              </w:rPr>
            </w:pPr>
            <w:r>
              <w:rPr>
                <w:rFonts w:ascii="Verdana" w:hAnsi="Verdana"/>
                <w:i/>
                <w:sz w:val="16"/>
                <w:szCs w:val="16"/>
              </w:rPr>
              <w:t>&lt;In accordance with the provisions of the Service Level Agreement Schedule&gt;</w:t>
            </w:r>
          </w:p>
        </w:tc>
      </w:tr>
      <w:tr w:rsidR="000035AD" w:rsidRPr="003D2992" w14:paraId="162E75B0"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CFCDF08" w14:textId="77777777" w:rsidR="000035AD" w:rsidRPr="000035AD" w:rsidRDefault="000035AD" w:rsidP="006878DA">
            <w:pPr>
              <w:spacing w:after="0" w:line="240" w:lineRule="auto"/>
              <w:ind w:left="567" w:hanging="567"/>
              <w:jc w:val="center"/>
              <w:rPr>
                <w:rFonts w:ascii="Verdana" w:hAnsi="Verdana"/>
                <w:sz w:val="16"/>
                <w:szCs w:val="16"/>
              </w:rPr>
            </w:pPr>
            <w:r>
              <w:rPr>
                <w:rFonts w:ascii="Verdana" w:hAnsi="Verdana"/>
                <w:sz w:val="16"/>
                <w:szCs w:val="16"/>
              </w:rPr>
              <w:t>B7</w:t>
            </w:r>
          </w:p>
        </w:tc>
        <w:tc>
          <w:tcPr>
            <w:tcW w:w="2410" w:type="dxa"/>
            <w:tcBorders>
              <w:top w:val="single" w:sz="4" w:space="0" w:color="auto"/>
              <w:left w:val="single" w:sz="4" w:space="0" w:color="auto"/>
              <w:bottom w:val="single" w:sz="4" w:space="0" w:color="auto"/>
              <w:right w:val="single" w:sz="4" w:space="0" w:color="auto"/>
            </w:tcBorders>
            <w:hideMark/>
          </w:tcPr>
          <w:p w14:paraId="6C051CDB" w14:textId="77777777" w:rsidR="000035AD" w:rsidRPr="000035AD" w:rsidRDefault="000035AD" w:rsidP="006878DA">
            <w:pPr>
              <w:spacing w:after="0" w:line="240" w:lineRule="auto"/>
              <w:rPr>
                <w:rFonts w:ascii="Verdana" w:hAnsi="Verdana"/>
                <w:i/>
                <w:iCs/>
                <w:sz w:val="16"/>
                <w:szCs w:val="16"/>
              </w:rPr>
            </w:pPr>
            <w:r>
              <w:rPr>
                <w:rFonts w:ascii="Verdana" w:hAnsi="Verdana"/>
                <w:i/>
                <w:iCs/>
                <w:sz w:val="16"/>
                <w:szCs w:val="16"/>
              </w:rPr>
              <w:t>&lt;Other Public Service Contracts&gt;</w:t>
            </w:r>
          </w:p>
        </w:tc>
        <w:tc>
          <w:tcPr>
            <w:tcW w:w="2410" w:type="dxa"/>
            <w:tcBorders>
              <w:top w:val="single" w:sz="4" w:space="0" w:color="auto"/>
              <w:left w:val="single" w:sz="4" w:space="0" w:color="auto"/>
              <w:bottom w:val="single" w:sz="4" w:space="0" w:color="auto"/>
              <w:right w:val="single" w:sz="4" w:space="0" w:color="auto"/>
            </w:tcBorders>
            <w:hideMark/>
          </w:tcPr>
          <w:p w14:paraId="1B30ED6E" w14:textId="77777777" w:rsidR="000035AD" w:rsidRPr="003D2992" w:rsidRDefault="000035AD" w:rsidP="006878DA">
            <w:pPr>
              <w:tabs>
                <w:tab w:val="left" w:pos="567"/>
              </w:tabs>
              <w:spacing w:after="0" w:line="240" w:lineRule="auto"/>
              <w:rPr>
                <w:rFonts w:ascii="Verdana" w:hAnsi="Verdana"/>
                <w:sz w:val="16"/>
                <w:szCs w:val="16"/>
              </w:rPr>
            </w:pPr>
            <w:r>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14:paraId="3F114FC8" w14:textId="436AF63C" w:rsidR="000035AD" w:rsidRPr="003D2992" w:rsidRDefault="000035AD" w:rsidP="006878DA">
            <w:pPr>
              <w:tabs>
                <w:tab w:val="left" w:pos="567"/>
              </w:tabs>
              <w:spacing w:after="0" w:line="240" w:lineRule="auto"/>
              <w:rPr>
                <w:rFonts w:ascii="Verdana" w:hAnsi="Verdana"/>
                <w:sz w:val="16"/>
                <w:szCs w:val="16"/>
              </w:rPr>
            </w:pPr>
            <w:r>
              <w:rPr>
                <w:rFonts w:ascii="Verdana" w:hAnsi="Verdana"/>
                <w:i/>
                <w:sz w:val="16"/>
                <w:szCs w:val="16"/>
              </w:rPr>
              <w:t xml:space="preserve">&lt;30 days after </w:t>
            </w:r>
            <w:r w:rsidR="001D0A87">
              <w:rPr>
                <w:rFonts w:ascii="Verdana" w:hAnsi="Verdana"/>
                <w:i/>
                <w:sz w:val="16"/>
                <w:szCs w:val="16"/>
              </w:rPr>
              <w:t xml:space="preserve">Completion </w:t>
            </w:r>
            <w:r>
              <w:rPr>
                <w:rFonts w:ascii="Verdana" w:hAnsi="Verdana"/>
                <w:i/>
                <w:sz w:val="16"/>
                <w:szCs w:val="16"/>
              </w:rPr>
              <w:t>(11.1 ARBIT)&gt; &lt;</w:t>
            </w:r>
            <w:r w:rsidRPr="001E7037">
              <w:rPr>
                <w:rFonts w:ascii="Verdana" w:hAnsi="Verdana"/>
                <w:b/>
                <w:bCs/>
                <w:i/>
                <w:iCs/>
                <w:sz w:val="16"/>
                <w:szCs w:val="16"/>
                <w:u w:val="single"/>
              </w:rPr>
              <w:t>OPTIONAL</w:t>
            </w:r>
            <w:r>
              <w:rPr>
                <w:rFonts w:ascii="Verdana" w:hAnsi="Verdana"/>
                <w:i/>
                <w:sz w:val="16"/>
                <w:szCs w:val="16"/>
              </w:rPr>
              <w:t xml:space="preserve"> a different term as referred to in article 11.4 ARBIT&gt;</w:t>
            </w:r>
          </w:p>
        </w:tc>
      </w:tr>
      <w:tr w:rsidR="000035AD" w:rsidRPr="003D2992" w14:paraId="5F7FAA51"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0F65A619" w14:textId="77777777" w:rsidR="000035AD" w:rsidRPr="000035AD" w:rsidRDefault="000035AD" w:rsidP="006878DA">
            <w:pPr>
              <w:spacing w:after="0" w:line="240" w:lineRule="auto"/>
              <w:ind w:left="567" w:hanging="567"/>
              <w:jc w:val="center"/>
              <w:rPr>
                <w:rFonts w:ascii="Verdana" w:hAnsi="Verdana"/>
                <w:sz w:val="16"/>
                <w:szCs w:val="16"/>
              </w:rPr>
            </w:pPr>
            <w:r>
              <w:rPr>
                <w:rFonts w:ascii="Verdana" w:hAnsi="Verdana"/>
                <w:sz w:val="16"/>
                <w:szCs w:val="16"/>
              </w:rPr>
              <w:t>C1</w:t>
            </w:r>
          </w:p>
        </w:tc>
        <w:tc>
          <w:tcPr>
            <w:tcW w:w="2410" w:type="dxa"/>
            <w:tcBorders>
              <w:top w:val="single" w:sz="4" w:space="0" w:color="auto"/>
              <w:left w:val="single" w:sz="4" w:space="0" w:color="auto"/>
              <w:bottom w:val="single" w:sz="4" w:space="0" w:color="auto"/>
              <w:right w:val="single" w:sz="4" w:space="0" w:color="auto"/>
            </w:tcBorders>
            <w:hideMark/>
          </w:tcPr>
          <w:p w14:paraId="49A1D9A9" w14:textId="69AED17E" w:rsidR="000035AD" w:rsidRPr="000035AD" w:rsidRDefault="006C37B3" w:rsidP="006878DA">
            <w:pPr>
              <w:spacing w:after="0" w:line="240" w:lineRule="auto"/>
              <w:rPr>
                <w:rFonts w:ascii="Verdana" w:hAnsi="Verdana"/>
                <w:i/>
                <w:iCs/>
                <w:sz w:val="16"/>
                <w:szCs w:val="16"/>
              </w:rPr>
            </w:pPr>
            <w:r>
              <w:rPr>
                <w:rFonts w:ascii="Verdana" w:hAnsi="Verdana"/>
                <w:i/>
                <w:iCs/>
                <w:sz w:val="16"/>
                <w:szCs w:val="16"/>
              </w:rPr>
              <w:t>&lt;Licences (to Standard Software)&gt;</w:t>
            </w:r>
          </w:p>
        </w:tc>
        <w:tc>
          <w:tcPr>
            <w:tcW w:w="2410" w:type="dxa"/>
            <w:tcBorders>
              <w:top w:val="single" w:sz="4" w:space="0" w:color="auto"/>
              <w:left w:val="single" w:sz="4" w:space="0" w:color="auto"/>
              <w:bottom w:val="single" w:sz="4" w:space="0" w:color="auto"/>
              <w:right w:val="single" w:sz="4" w:space="0" w:color="auto"/>
            </w:tcBorders>
            <w:hideMark/>
          </w:tcPr>
          <w:p w14:paraId="6127F44C" w14:textId="77777777" w:rsidR="000035AD" w:rsidRPr="003D2992" w:rsidRDefault="000035AD" w:rsidP="006878DA">
            <w:pPr>
              <w:tabs>
                <w:tab w:val="left" w:pos="567"/>
              </w:tabs>
              <w:spacing w:after="0" w:line="240" w:lineRule="auto"/>
              <w:rPr>
                <w:rFonts w:ascii="Verdana" w:hAnsi="Verdana"/>
                <w:sz w:val="16"/>
                <w:szCs w:val="16"/>
              </w:rPr>
            </w:pPr>
            <w:r>
              <w:rPr>
                <w:rFonts w:ascii="Verdana" w:hAnsi="Verdana"/>
                <w:i/>
                <w:sz w:val="16"/>
                <w:szCs w:val="16"/>
              </w:rPr>
              <w:t>&lt;manner of Acceptance whether or not after performance of Acceptance Procedure (see Acceptance Procedure Schedule)&gt;</w:t>
            </w:r>
          </w:p>
        </w:tc>
        <w:tc>
          <w:tcPr>
            <w:tcW w:w="2516" w:type="dxa"/>
            <w:tcBorders>
              <w:top w:val="single" w:sz="4" w:space="0" w:color="auto"/>
              <w:left w:val="single" w:sz="4" w:space="0" w:color="auto"/>
              <w:bottom w:val="single" w:sz="4" w:space="0" w:color="auto"/>
              <w:right w:val="single" w:sz="4" w:space="0" w:color="auto"/>
            </w:tcBorders>
            <w:hideMark/>
          </w:tcPr>
          <w:p w14:paraId="54D3E186" w14:textId="20FC1B5D" w:rsidR="000035AD" w:rsidRPr="003D2992" w:rsidRDefault="000035AD" w:rsidP="006878DA">
            <w:pPr>
              <w:tabs>
                <w:tab w:val="left" w:pos="567"/>
              </w:tabs>
              <w:spacing w:after="0" w:line="240" w:lineRule="auto"/>
              <w:rPr>
                <w:rFonts w:ascii="Verdana" w:hAnsi="Verdana"/>
                <w:sz w:val="16"/>
                <w:szCs w:val="16"/>
              </w:rPr>
            </w:pPr>
            <w:r>
              <w:rPr>
                <w:rFonts w:ascii="Verdana" w:hAnsi="Verdana"/>
                <w:i/>
                <w:sz w:val="16"/>
                <w:szCs w:val="16"/>
              </w:rPr>
              <w:t xml:space="preserve">&lt;30 days after </w:t>
            </w:r>
            <w:r w:rsidR="001D0A87">
              <w:rPr>
                <w:rFonts w:ascii="Verdana" w:hAnsi="Verdana"/>
                <w:i/>
                <w:sz w:val="16"/>
                <w:szCs w:val="16"/>
              </w:rPr>
              <w:t>Completion</w:t>
            </w:r>
            <w:r>
              <w:rPr>
                <w:rFonts w:ascii="Verdana" w:hAnsi="Verdana"/>
                <w:i/>
                <w:sz w:val="16"/>
                <w:szCs w:val="16"/>
              </w:rPr>
              <w:t xml:space="preserve"> (11.1 ARBIT)&gt; &lt;</w:t>
            </w:r>
            <w:r w:rsidRPr="001E7037">
              <w:rPr>
                <w:rFonts w:ascii="Verdana" w:hAnsi="Verdana"/>
                <w:b/>
                <w:bCs/>
                <w:i/>
                <w:sz w:val="16"/>
                <w:szCs w:val="16"/>
                <w:u w:val="single"/>
              </w:rPr>
              <w:t>OPTIONAL</w:t>
            </w:r>
            <w:r>
              <w:rPr>
                <w:rFonts w:ascii="Verdana" w:hAnsi="Verdana"/>
                <w:i/>
                <w:sz w:val="16"/>
                <w:szCs w:val="16"/>
              </w:rPr>
              <w:t xml:space="preserve"> a different term as referred to in article 11.4 ARBIT&gt;</w:t>
            </w:r>
          </w:p>
        </w:tc>
      </w:tr>
    </w:tbl>
    <w:p w14:paraId="3FB5E10F" w14:textId="77777777" w:rsidR="00D60F2D" w:rsidRPr="00BE0733" w:rsidRDefault="00D60F2D" w:rsidP="000126F8">
      <w:pPr>
        <w:spacing w:after="0" w:line="240" w:lineRule="auto"/>
        <w:ind w:left="567"/>
        <w:rPr>
          <w:rFonts w:ascii="Verdana" w:hAnsi="Verdana"/>
          <w:i/>
          <w:iCs/>
          <w:sz w:val="18"/>
          <w:szCs w:val="18"/>
        </w:rPr>
      </w:pPr>
    </w:p>
    <w:p w14:paraId="3F87CB0D" w14:textId="77777777" w:rsidR="005C3F93" w:rsidRDefault="005C3F93" w:rsidP="00BE0733">
      <w:pPr>
        <w:spacing w:after="0" w:line="240" w:lineRule="auto"/>
        <w:rPr>
          <w:rFonts w:ascii="Verdana" w:hAnsi="Verdana"/>
          <w:sz w:val="18"/>
          <w:szCs w:val="18"/>
        </w:rPr>
      </w:pPr>
    </w:p>
    <w:p w14:paraId="578579F4" w14:textId="77777777" w:rsidR="00D60F2D" w:rsidRPr="00414A13" w:rsidRDefault="00D60F2D" w:rsidP="00B645A5">
      <w:pPr>
        <w:spacing w:after="0" w:line="240" w:lineRule="auto"/>
        <w:ind w:left="567" w:hanging="567"/>
        <w:rPr>
          <w:rFonts w:ascii="Verdana" w:hAnsi="Verdana"/>
          <w:sz w:val="18"/>
          <w:szCs w:val="18"/>
        </w:rPr>
      </w:pPr>
      <w:r>
        <w:rPr>
          <w:rFonts w:ascii="Verdana" w:hAnsi="Verdana"/>
          <w:sz w:val="18"/>
          <w:szCs w:val="18"/>
        </w:rPr>
        <w:t>6.2 &lt;</w:t>
      </w:r>
      <w:r w:rsidRPr="001E7037">
        <w:rPr>
          <w:rFonts w:ascii="Verdana" w:hAnsi="Verdana"/>
          <w:b/>
          <w:bCs/>
          <w:i/>
          <w:iCs/>
          <w:sz w:val="18"/>
          <w:szCs w:val="18"/>
          <w:u w:val="single"/>
        </w:rPr>
        <w:t>OPTIONAL</w:t>
      </w:r>
      <w:r>
        <w:rPr>
          <w:rFonts w:ascii="Verdana" w:hAnsi="Verdana"/>
          <w:sz w:val="18"/>
          <w:szCs w:val="18"/>
        </w:rPr>
        <w:t xml:space="preserve">&gt; If the Contracting Authority accepts the Deliverable despite the presence of one or more Defects, it will withhold an amount of &lt;amount&gt; from the Fee until the Defects have been repaired. </w:t>
      </w:r>
    </w:p>
    <w:p w14:paraId="36A46360" w14:textId="77777777" w:rsidR="00D60F2D" w:rsidRDefault="00D60F2D" w:rsidP="00B645A5">
      <w:pPr>
        <w:spacing w:after="0" w:line="240" w:lineRule="auto"/>
        <w:rPr>
          <w:rFonts w:ascii="Verdana" w:hAnsi="Verdana"/>
          <w:sz w:val="18"/>
          <w:szCs w:val="18"/>
        </w:rPr>
      </w:pPr>
    </w:p>
    <w:p w14:paraId="5B853CA1" w14:textId="77777777" w:rsidR="000C7F16" w:rsidRPr="00414A13" w:rsidRDefault="000C7F16" w:rsidP="00B645A5">
      <w:pPr>
        <w:spacing w:after="0" w:line="240" w:lineRule="auto"/>
        <w:rPr>
          <w:rFonts w:ascii="Verdana" w:hAnsi="Verdana"/>
          <w:sz w:val="18"/>
          <w:szCs w:val="18"/>
        </w:rPr>
      </w:pPr>
    </w:p>
    <w:p w14:paraId="2173D5C4" w14:textId="77777777" w:rsidR="00D60F2D" w:rsidRDefault="00D60F2D" w:rsidP="00B65FD6">
      <w:pPr>
        <w:pStyle w:val="Kop1"/>
        <w:spacing w:before="0" w:after="0" w:line="240" w:lineRule="auto"/>
        <w:ind w:left="567" w:hanging="567"/>
        <w:rPr>
          <w:sz w:val="18"/>
          <w:szCs w:val="18"/>
        </w:rPr>
      </w:pPr>
      <w:bookmarkStart w:id="8" w:name="_Toc130541751"/>
      <w:r>
        <w:rPr>
          <w:sz w:val="18"/>
          <w:szCs w:val="18"/>
        </w:rPr>
        <w:t>7.</w:t>
      </w:r>
      <w:r>
        <w:rPr>
          <w:sz w:val="18"/>
          <w:szCs w:val="18"/>
        </w:rPr>
        <w:tab/>
        <w:t>Fee</w:t>
      </w:r>
      <w:bookmarkEnd w:id="8"/>
    </w:p>
    <w:p w14:paraId="73DC7B8B" w14:textId="77777777" w:rsidR="00E76E8B" w:rsidRPr="00E76E8B" w:rsidRDefault="00E76E8B" w:rsidP="00E76E8B">
      <w:pPr>
        <w:spacing w:after="0" w:line="240" w:lineRule="auto"/>
      </w:pPr>
    </w:p>
    <w:p w14:paraId="6C7C7E4D" w14:textId="77777777" w:rsidR="00D401E7" w:rsidRPr="00BE0733" w:rsidRDefault="00D60F2D" w:rsidP="00BE0733">
      <w:pPr>
        <w:spacing w:after="0" w:line="240" w:lineRule="auto"/>
        <w:ind w:left="567" w:hanging="567"/>
        <w:rPr>
          <w:rFonts w:ascii="Verdana" w:hAnsi="Verdana"/>
          <w:i/>
          <w:iCs/>
          <w:sz w:val="18"/>
          <w:szCs w:val="18"/>
        </w:rPr>
      </w:pPr>
      <w:r>
        <w:rPr>
          <w:rFonts w:ascii="Verdana" w:hAnsi="Verdana"/>
          <w:sz w:val="18"/>
          <w:szCs w:val="18"/>
        </w:rPr>
        <w:t>7.1 The Parties agree the following Fee:</w:t>
      </w:r>
      <w:r>
        <w:rPr>
          <w:rFonts w:ascii="Verdana" w:hAnsi="Verdana"/>
          <w:sz w:val="18"/>
          <w:szCs w:val="18"/>
        </w:rPr>
        <w:br/>
      </w: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536"/>
        <w:gridCol w:w="1276"/>
        <w:gridCol w:w="1276"/>
      </w:tblGrid>
      <w:tr w:rsidR="00D401E7" w:rsidRPr="003D2992" w14:paraId="4F7415EB" w14:textId="77777777" w:rsidTr="006878DA">
        <w:trPr>
          <w:trHeight w:val="269"/>
          <w:tblHeader/>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F064515" w14:textId="77777777" w:rsidR="00D401E7" w:rsidRPr="00D401E7" w:rsidRDefault="00D401E7" w:rsidP="00D401E7">
            <w:pPr>
              <w:spacing w:after="0" w:line="240" w:lineRule="auto"/>
              <w:rPr>
                <w:rFonts w:ascii="Verdana" w:hAnsi="Verdana"/>
                <w:b/>
                <w:sz w:val="18"/>
                <w:szCs w:val="18"/>
              </w:rPr>
            </w:pPr>
            <w:r>
              <w:rPr>
                <w:rFonts w:ascii="Verdana" w:hAnsi="Verdana"/>
                <w:b/>
                <w:sz w:val="18"/>
                <w:szCs w:val="18"/>
              </w:rPr>
              <w:t>Serial number</w:t>
            </w:r>
          </w:p>
        </w:tc>
        <w:tc>
          <w:tcPr>
            <w:tcW w:w="4536" w:type="dxa"/>
            <w:tcBorders>
              <w:top w:val="single" w:sz="4" w:space="0" w:color="auto"/>
              <w:left w:val="single" w:sz="4" w:space="0" w:color="auto"/>
              <w:bottom w:val="single" w:sz="4" w:space="0" w:color="auto"/>
              <w:right w:val="single" w:sz="4" w:space="0" w:color="auto"/>
            </w:tcBorders>
            <w:shd w:val="clear" w:color="auto" w:fill="999999"/>
            <w:hideMark/>
          </w:tcPr>
          <w:p w14:paraId="2E95333C" w14:textId="77777777" w:rsidR="00D401E7" w:rsidRPr="00D401E7" w:rsidRDefault="00D401E7" w:rsidP="006878DA">
            <w:pPr>
              <w:spacing w:after="0" w:line="240" w:lineRule="auto"/>
              <w:rPr>
                <w:rFonts w:ascii="Verdana" w:hAnsi="Verdana"/>
                <w:b/>
                <w:sz w:val="18"/>
                <w:szCs w:val="18"/>
              </w:rPr>
            </w:pPr>
            <w:r>
              <w:rPr>
                <w:rFonts w:ascii="Verdana" w:hAnsi="Verdana"/>
                <w:b/>
                <w:sz w:val="18"/>
                <w:szCs w:val="18"/>
              </w:rPr>
              <w:t>Subject</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2CDB6156" w14:textId="77777777" w:rsidR="00D401E7" w:rsidRPr="00D401E7" w:rsidRDefault="00D401E7" w:rsidP="006878DA">
            <w:pPr>
              <w:spacing w:after="0" w:line="240" w:lineRule="auto"/>
              <w:rPr>
                <w:rFonts w:ascii="Verdana" w:hAnsi="Verdana"/>
                <w:b/>
                <w:sz w:val="18"/>
                <w:szCs w:val="18"/>
              </w:rPr>
            </w:pPr>
            <w:r>
              <w:rPr>
                <w:rFonts w:ascii="Verdana" w:hAnsi="Verdana"/>
                <w:b/>
                <w:sz w:val="18"/>
                <w:szCs w:val="18"/>
              </w:rPr>
              <w:t>Price</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731E03A" w14:textId="77777777" w:rsidR="00D401E7" w:rsidRPr="00D401E7" w:rsidRDefault="00D401E7" w:rsidP="006878DA">
            <w:pPr>
              <w:spacing w:after="0" w:line="240" w:lineRule="auto"/>
              <w:rPr>
                <w:rFonts w:ascii="Verdana" w:hAnsi="Verdana"/>
                <w:b/>
                <w:sz w:val="18"/>
                <w:szCs w:val="18"/>
              </w:rPr>
            </w:pPr>
            <w:r>
              <w:rPr>
                <w:rFonts w:ascii="Verdana" w:hAnsi="Verdana"/>
                <w:b/>
                <w:sz w:val="18"/>
                <w:szCs w:val="18"/>
              </w:rPr>
              <w:t>Price incl. VAT</w:t>
            </w:r>
          </w:p>
        </w:tc>
      </w:tr>
      <w:tr w:rsidR="00D401E7" w:rsidRPr="003D2992" w14:paraId="3B786661"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3379B429" w14:textId="77777777" w:rsidR="00D401E7" w:rsidRPr="003D2992" w:rsidRDefault="00D401E7" w:rsidP="006878DA">
            <w:pPr>
              <w:spacing w:after="0" w:line="240" w:lineRule="auto"/>
              <w:ind w:left="567" w:hanging="567"/>
              <w:jc w:val="center"/>
              <w:rPr>
                <w:rFonts w:ascii="Verdana" w:hAnsi="Verdana"/>
                <w:sz w:val="16"/>
                <w:szCs w:val="16"/>
              </w:rPr>
            </w:pPr>
            <w:r>
              <w:rPr>
                <w:rFonts w:ascii="Verdana" w:hAnsi="Verdana"/>
                <w:sz w:val="16"/>
                <w:szCs w:val="16"/>
              </w:rPr>
              <w:t>A1</w:t>
            </w:r>
          </w:p>
        </w:tc>
        <w:tc>
          <w:tcPr>
            <w:tcW w:w="4536" w:type="dxa"/>
            <w:tcBorders>
              <w:top w:val="single" w:sz="4" w:space="0" w:color="auto"/>
              <w:left w:val="single" w:sz="4" w:space="0" w:color="auto"/>
              <w:bottom w:val="single" w:sz="4" w:space="0" w:color="auto"/>
              <w:right w:val="single" w:sz="4" w:space="0" w:color="auto"/>
            </w:tcBorders>
            <w:hideMark/>
          </w:tcPr>
          <w:p w14:paraId="5F014FED" w14:textId="77777777" w:rsidR="00D401E7" w:rsidRPr="003D2992" w:rsidRDefault="00D401E7" w:rsidP="006878DA">
            <w:pPr>
              <w:spacing w:after="0" w:line="240" w:lineRule="auto"/>
              <w:rPr>
                <w:rFonts w:ascii="Verdana" w:hAnsi="Verdana"/>
                <w:sz w:val="16"/>
                <w:szCs w:val="16"/>
              </w:rPr>
            </w:pPr>
            <w:r>
              <w:rPr>
                <w:rFonts w:ascii="Verdana" w:hAnsi="Verdana"/>
                <w:sz w:val="16"/>
                <w:szCs w:val="16"/>
              </w:rPr>
              <w:t>The Fee for the Product to be delivered is:</w:t>
            </w:r>
          </w:p>
        </w:tc>
        <w:tc>
          <w:tcPr>
            <w:tcW w:w="1276" w:type="dxa"/>
            <w:tcBorders>
              <w:top w:val="single" w:sz="4" w:space="0" w:color="auto"/>
              <w:left w:val="single" w:sz="4" w:space="0" w:color="auto"/>
              <w:bottom w:val="single" w:sz="4" w:space="0" w:color="auto"/>
              <w:right w:val="single" w:sz="4" w:space="0" w:color="auto"/>
            </w:tcBorders>
            <w:hideMark/>
          </w:tcPr>
          <w:p w14:paraId="5064186E" w14:textId="77777777" w:rsidR="00D401E7" w:rsidRPr="003D2992" w:rsidRDefault="00D401E7" w:rsidP="006878DA">
            <w:pPr>
              <w:spacing w:after="0" w:line="240" w:lineRule="auto"/>
              <w:rPr>
                <w:rFonts w:ascii="Verdana" w:hAnsi="Verdana"/>
                <w:i/>
                <w:sz w:val="16"/>
                <w:szCs w:val="16"/>
              </w:rPr>
            </w:pPr>
            <w:r>
              <w:rPr>
                <w:rFonts w:ascii="Verdana" w:hAnsi="Verdana"/>
                <w:i/>
                <w:sz w:val="16"/>
                <w:szCs w:val="16"/>
              </w:rPr>
              <w:t>&lt;fixed total price or price per Product&gt;</w:t>
            </w:r>
          </w:p>
        </w:tc>
        <w:tc>
          <w:tcPr>
            <w:tcW w:w="1276" w:type="dxa"/>
            <w:tcBorders>
              <w:top w:val="single" w:sz="4" w:space="0" w:color="auto"/>
              <w:left w:val="single" w:sz="4" w:space="0" w:color="auto"/>
              <w:bottom w:val="single" w:sz="4" w:space="0" w:color="auto"/>
              <w:right w:val="single" w:sz="4" w:space="0" w:color="auto"/>
            </w:tcBorders>
            <w:hideMark/>
          </w:tcPr>
          <w:p w14:paraId="2B0A0BEE" w14:textId="77777777" w:rsidR="00D401E7" w:rsidRPr="003D2992" w:rsidRDefault="00D401E7" w:rsidP="006878DA">
            <w:pPr>
              <w:spacing w:after="0" w:line="240" w:lineRule="auto"/>
              <w:rPr>
                <w:rFonts w:ascii="Verdana" w:hAnsi="Verdana"/>
                <w:i/>
                <w:sz w:val="16"/>
                <w:szCs w:val="16"/>
              </w:rPr>
            </w:pPr>
            <w:r>
              <w:rPr>
                <w:rFonts w:ascii="Verdana" w:hAnsi="Verdana"/>
                <w:i/>
                <w:sz w:val="16"/>
                <w:szCs w:val="16"/>
              </w:rPr>
              <w:t>&lt;fixed total price or fee per Product&gt;</w:t>
            </w:r>
          </w:p>
        </w:tc>
      </w:tr>
      <w:tr w:rsidR="00D401E7" w:rsidRPr="003D2992" w14:paraId="3AEFA57D"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4FC6491" w14:textId="77777777" w:rsidR="00D401E7" w:rsidRPr="003D2992" w:rsidRDefault="00D401E7" w:rsidP="006878DA">
            <w:pPr>
              <w:spacing w:after="0" w:line="240" w:lineRule="auto"/>
              <w:ind w:left="567" w:hanging="567"/>
              <w:jc w:val="center"/>
              <w:rPr>
                <w:rFonts w:ascii="Verdana" w:hAnsi="Verdana"/>
                <w:sz w:val="16"/>
                <w:szCs w:val="16"/>
              </w:rPr>
            </w:pPr>
            <w:r>
              <w:rPr>
                <w:rFonts w:ascii="Verdana" w:hAnsi="Verdana"/>
                <w:sz w:val="16"/>
                <w:szCs w:val="16"/>
              </w:rPr>
              <w:t>B1</w:t>
            </w:r>
          </w:p>
        </w:tc>
        <w:tc>
          <w:tcPr>
            <w:tcW w:w="4536" w:type="dxa"/>
            <w:tcBorders>
              <w:top w:val="single" w:sz="4" w:space="0" w:color="auto"/>
              <w:left w:val="single" w:sz="4" w:space="0" w:color="auto"/>
              <w:bottom w:val="single" w:sz="4" w:space="0" w:color="auto"/>
              <w:right w:val="single" w:sz="4" w:space="0" w:color="auto"/>
            </w:tcBorders>
            <w:hideMark/>
          </w:tcPr>
          <w:p w14:paraId="31AAD389" w14:textId="77777777" w:rsidR="00D401E7" w:rsidRPr="003D2992" w:rsidRDefault="00D401E7" w:rsidP="006878DA">
            <w:pPr>
              <w:spacing w:after="0" w:line="240" w:lineRule="auto"/>
              <w:rPr>
                <w:rFonts w:ascii="Verdana" w:hAnsi="Verdana"/>
                <w:sz w:val="16"/>
                <w:szCs w:val="16"/>
              </w:rPr>
            </w:pPr>
            <w:r>
              <w:rPr>
                <w:rFonts w:ascii="Verdana" w:hAnsi="Verdana"/>
                <w:sz w:val="16"/>
                <w:szCs w:val="16"/>
              </w:rPr>
              <w:t>The Fee for the consultancy work is:</w:t>
            </w:r>
          </w:p>
        </w:tc>
        <w:tc>
          <w:tcPr>
            <w:tcW w:w="1276" w:type="dxa"/>
            <w:tcBorders>
              <w:top w:val="single" w:sz="4" w:space="0" w:color="auto"/>
              <w:left w:val="single" w:sz="4" w:space="0" w:color="auto"/>
              <w:bottom w:val="single" w:sz="4" w:space="0" w:color="auto"/>
              <w:right w:val="single" w:sz="4" w:space="0" w:color="auto"/>
            </w:tcBorders>
            <w:hideMark/>
          </w:tcPr>
          <w:p w14:paraId="0D7F2D69" w14:textId="78B831F3" w:rsidR="00D401E7" w:rsidRPr="003D2992" w:rsidRDefault="00D401E7" w:rsidP="005B2635">
            <w:pPr>
              <w:spacing w:after="0" w:line="240" w:lineRule="auto"/>
              <w:rPr>
                <w:rFonts w:ascii="Verdana" w:hAnsi="Verdana"/>
                <w:i/>
                <w:sz w:val="16"/>
                <w:szCs w:val="16"/>
              </w:rPr>
            </w:pPr>
            <w:r>
              <w:rPr>
                <w:rFonts w:ascii="Verdana" w:hAnsi="Verdana"/>
                <w:i/>
                <w:sz w:val="16"/>
                <w:szCs w:val="16"/>
              </w:rPr>
              <w:t>&lt;fixed total price or other fee criterion&gt;</w:t>
            </w:r>
          </w:p>
        </w:tc>
        <w:tc>
          <w:tcPr>
            <w:tcW w:w="1276" w:type="dxa"/>
            <w:tcBorders>
              <w:top w:val="single" w:sz="4" w:space="0" w:color="auto"/>
              <w:left w:val="single" w:sz="4" w:space="0" w:color="auto"/>
              <w:bottom w:val="single" w:sz="4" w:space="0" w:color="auto"/>
              <w:right w:val="single" w:sz="4" w:space="0" w:color="auto"/>
            </w:tcBorders>
            <w:hideMark/>
          </w:tcPr>
          <w:p w14:paraId="62FDBAAF" w14:textId="77777777" w:rsidR="00D401E7" w:rsidRPr="003D2992" w:rsidRDefault="00D401E7" w:rsidP="006878DA">
            <w:pPr>
              <w:spacing w:after="0" w:line="240" w:lineRule="auto"/>
              <w:rPr>
                <w:rFonts w:ascii="Verdana" w:hAnsi="Verdana"/>
                <w:i/>
                <w:sz w:val="16"/>
                <w:szCs w:val="16"/>
              </w:rPr>
            </w:pPr>
            <w:r>
              <w:rPr>
                <w:rFonts w:ascii="Verdana" w:hAnsi="Verdana"/>
                <w:i/>
                <w:sz w:val="16"/>
                <w:szCs w:val="16"/>
              </w:rPr>
              <w:t>&lt;fixed total price or other fee criterion&gt;</w:t>
            </w:r>
          </w:p>
        </w:tc>
      </w:tr>
      <w:tr w:rsidR="00D401E7" w:rsidRPr="003D2992" w14:paraId="0B2712EB"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6AC850E" w14:textId="77777777" w:rsidR="00D401E7" w:rsidRPr="003D2992" w:rsidRDefault="00D401E7" w:rsidP="006878DA">
            <w:pPr>
              <w:spacing w:after="0" w:line="240" w:lineRule="auto"/>
              <w:ind w:left="567" w:hanging="567"/>
              <w:jc w:val="center"/>
              <w:rPr>
                <w:rFonts w:ascii="Verdana" w:hAnsi="Verdana"/>
                <w:sz w:val="16"/>
                <w:szCs w:val="16"/>
              </w:rPr>
            </w:pPr>
            <w:r>
              <w:rPr>
                <w:rFonts w:ascii="Verdana" w:hAnsi="Verdana"/>
                <w:sz w:val="16"/>
                <w:szCs w:val="16"/>
              </w:rPr>
              <w:t>B2</w:t>
            </w:r>
          </w:p>
        </w:tc>
        <w:tc>
          <w:tcPr>
            <w:tcW w:w="4536" w:type="dxa"/>
            <w:tcBorders>
              <w:top w:val="single" w:sz="4" w:space="0" w:color="auto"/>
              <w:left w:val="single" w:sz="4" w:space="0" w:color="auto"/>
              <w:bottom w:val="single" w:sz="4" w:space="0" w:color="auto"/>
              <w:right w:val="single" w:sz="4" w:space="0" w:color="auto"/>
            </w:tcBorders>
            <w:hideMark/>
          </w:tcPr>
          <w:p w14:paraId="737918FD" w14:textId="77777777" w:rsidR="00D401E7" w:rsidRPr="003D2992" w:rsidRDefault="00D401E7" w:rsidP="006878DA">
            <w:pPr>
              <w:spacing w:after="0" w:line="240" w:lineRule="auto"/>
              <w:rPr>
                <w:rFonts w:ascii="Verdana" w:hAnsi="Verdana"/>
                <w:sz w:val="16"/>
                <w:szCs w:val="16"/>
              </w:rPr>
            </w:pPr>
            <w:r>
              <w:rPr>
                <w:rFonts w:ascii="Verdana" w:hAnsi="Verdana"/>
                <w:sz w:val="16"/>
                <w:szCs w:val="16"/>
              </w:rPr>
              <w:t>The Fee for the development of Custom Software is:</w:t>
            </w:r>
          </w:p>
        </w:tc>
        <w:tc>
          <w:tcPr>
            <w:tcW w:w="1276" w:type="dxa"/>
            <w:tcBorders>
              <w:top w:val="single" w:sz="4" w:space="0" w:color="auto"/>
              <w:left w:val="single" w:sz="4" w:space="0" w:color="auto"/>
              <w:bottom w:val="single" w:sz="4" w:space="0" w:color="auto"/>
              <w:right w:val="single" w:sz="4" w:space="0" w:color="auto"/>
            </w:tcBorders>
            <w:hideMark/>
          </w:tcPr>
          <w:p w14:paraId="07C096E1" w14:textId="77777777" w:rsidR="00D401E7" w:rsidRPr="003D2992" w:rsidRDefault="00D401E7" w:rsidP="006878DA">
            <w:pPr>
              <w:spacing w:after="0" w:line="240" w:lineRule="auto"/>
              <w:rPr>
                <w:rFonts w:ascii="Verdana" w:hAnsi="Verdana"/>
                <w:i/>
                <w:sz w:val="16"/>
                <w:szCs w:val="16"/>
              </w:rPr>
            </w:pPr>
            <w:r>
              <w:rPr>
                <w:rFonts w:ascii="Verdana" w:hAnsi="Verdana"/>
                <w:i/>
                <w:sz w:val="16"/>
                <w:szCs w:val="16"/>
              </w:rPr>
              <w:t>&lt;fixed total price or other fee criterion&gt;</w:t>
            </w:r>
          </w:p>
        </w:tc>
        <w:tc>
          <w:tcPr>
            <w:tcW w:w="1276" w:type="dxa"/>
            <w:tcBorders>
              <w:top w:val="single" w:sz="4" w:space="0" w:color="auto"/>
              <w:left w:val="single" w:sz="4" w:space="0" w:color="auto"/>
              <w:bottom w:val="single" w:sz="4" w:space="0" w:color="auto"/>
              <w:right w:val="single" w:sz="4" w:space="0" w:color="auto"/>
            </w:tcBorders>
            <w:hideMark/>
          </w:tcPr>
          <w:p w14:paraId="0268D7AF" w14:textId="77777777" w:rsidR="00D401E7" w:rsidRPr="003D2992" w:rsidRDefault="00D401E7" w:rsidP="006878DA">
            <w:pPr>
              <w:spacing w:after="0" w:line="240" w:lineRule="auto"/>
              <w:rPr>
                <w:rFonts w:ascii="Verdana" w:hAnsi="Verdana"/>
                <w:i/>
                <w:sz w:val="16"/>
                <w:szCs w:val="16"/>
              </w:rPr>
            </w:pPr>
            <w:r>
              <w:rPr>
                <w:rFonts w:ascii="Verdana" w:hAnsi="Verdana"/>
                <w:i/>
                <w:sz w:val="16"/>
                <w:szCs w:val="16"/>
              </w:rPr>
              <w:t>&lt;fixed total price or other fee criterion&gt;</w:t>
            </w:r>
          </w:p>
        </w:tc>
      </w:tr>
      <w:tr w:rsidR="00D401E7" w:rsidRPr="003D2992" w14:paraId="0B3080E2"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50D79A4" w14:textId="77777777" w:rsidR="00D401E7" w:rsidRPr="003D2992" w:rsidRDefault="00D401E7" w:rsidP="006878DA">
            <w:pPr>
              <w:spacing w:after="0" w:line="240" w:lineRule="auto"/>
              <w:ind w:left="567" w:hanging="567"/>
              <w:jc w:val="center"/>
              <w:rPr>
                <w:rFonts w:ascii="Verdana" w:hAnsi="Verdana"/>
                <w:sz w:val="16"/>
                <w:szCs w:val="16"/>
              </w:rPr>
            </w:pPr>
            <w:r>
              <w:rPr>
                <w:rFonts w:ascii="Verdana" w:hAnsi="Verdana"/>
                <w:sz w:val="16"/>
                <w:szCs w:val="16"/>
              </w:rPr>
              <w:t>B3</w:t>
            </w:r>
          </w:p>
        </w:tc>
        <w:tc>
          <w:tcPr>
            <w:tcW w:w="4536" w:type="dxa"/>
            <w:tcBorders>
              <w:top w:val="single" w:sz="4" w:space="0" w:color="auto"/>
              <w:left w:val="single" w:sz="4" w:space="0" w:color="auto"/>
              <w:bottom w:val="single" w:sz="4" w:space="0" w:color="auto"/>
              <w:right w:val="single" w:sz="4" w:space="0" w:color="auto"/>
            </w:tcBorders>
            <w:hideMark/>
          </w:tcPr>
          <w:p w14:paraId="21008939" w14:textId="77777777" w:rsidR="00D401E7" w:rsidRPr="003D2992" w:rsidRDefault="00D401E7" w:rsidP="006878DA">
            <w:pPr>
              <w:spacing w:after="0" w:line="240" w:lineRule="auto"/>
              <w:rPr>
                <w:rFonts w:ascii="Verdana" w:hAnsi="Verdana"/>
                <w:sz w:val="16"/>
                <w:szCs w:val="16"/>
              </w:rPr>
            </w:pPr>
            <w:r>
              <w:rPr>
                <w:rFonts w:ascii="Verdana" w:hAnsi="Verdana"/>
                <w:sz w:val="16"/>
                <w:szCs w:val="16"/>
              </w:rPr>
              <w:t>The Fee for the Secondment is:</w:t>
            </w:r>
            <w:r>
              <w:rPr>
                <w:rFonts w:ascii="Verdana" w:hAnsi="Verdana"/>
                <w:sz w:val="16"/>
                <w:szCs w:val="16"/>
              </w:rPr>
              <w:br/>
            </w:r>
          </w:p>
        </w:tc>
        <w:tc>
          <w:tcPr>
            <w:tcW w:w="1276" w:type="dxa"/>
            <w:tcBorders>
              <w:top w:val="single" w:sz="4" w:space="0" w:color="auto"/>
              <w:left w:val="single" w:sz="4" w:space="0" w:color="auto"/>
              <w:bottom w:val="single" w:sz="4" w:space="0" w:color="auto"/>
              <w:right w:val="single" w:sz="4" w:space="0" w:color="auto"/>
            </w:tcBorders>
            <w:hideMark/>
          </w:tcPr>
          <w:p w14:paraId="2C9D159E" w14:textId="77777777" w:rsidR="00D401E7" w:rsidRPr="003D2992" w:rsidRDefault="00D401E7" w:rsidP="006878DA">
            <w:pPr>
              <w:spacing w:after="0" w:line="240" w:lineRule="auto"/>
              <w:rPr>
                <w:rFonts w:ascii="Verdana" w:hAnsi="Verdana"/>
                <w:i/>
                <w:sz w:val="16"/>
                <w:szCs w:val="16"/>
              </w:rPr>
            </w:pPr>
            <w:r>
              <w:rPr>
                <w:rFonts w:ascii="Verdana" w:hAnsi="Verdana"/>
                <w:i/>
                <w:sz w:val="16"/>
                <w:szCs w:val="16"/>
              </w:rPr>
              <w:t>&lt;hourly rate or other fee criterion &gt;</w:t>
            </w:r>
          </w:p>
        </w:tc>
        <w:tc>
          <w:tcPr>
            <w:tcW w:w="1276" w:type="dxa"/>
            <w:tcBorders>
              <w:top w:val="single" w:sz="4" w:space="0" w:color="auto"/>
              <w:left w:val="single" w:sz="4" w:space="0" w:color="auto"/>
              <w:bottom w:val="single" w:sz="4" w:space="0" w:color="auto"/>
              <w:right w:val="single" w:sz="4" w:space="0" w:color="auto"/>
            </w:tcBorders>
          </w:tcPr>
          <w:p w14:paraId="215313EF" w14:textId="77777777" w:rsidR="00D401E7" w:rsidRPr="00724527" w:rsidRDefault="00D401E7" w:rsidP="006878DA">
            <w:pPr>
              <w:spacing w:after="0" w:line="240" w:lineRule="auto"/>
              <w:rPr>
                <w:rFonts w:ascii="Verdana" w:eastAsia="Times New Roman" w:hAnsi="Verdana"/>
                <w:i/>
                <w:sz w:val="16"/>
                <w:szCs w:val="16"/>
              </w:rPr>
            </w:pPr>
            <w:r>
              <w:rPr>
                <w:rFonts w:ascii="Verdana" w:hAnsi="Verdana"/>
                <w:i/>
                <w:sz w:val="16"/>
                <w:szCs w:val="16"/>
              </w:rPr>
              <w:t>&lt;hourly rate or other fee criterion &gt;</w:t>
            </w:r>
          </w:p>
        </w:tc>
      </w:tr>
      <w:tr w:rsidR="00D401E7" w:rsidRPr="003D2992" w14:paraId="365D1C58"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ECD1566" w14:textId="77777777" w:rsidR="00D401E7" w:rsidRPr="003D2992" w:rsidRDefault="00D401E7" w:rsidP="006878DA">
            <w:pPr>
              <w:spacing w:after="0" w:line="240" w:lineRule="auto"/>
              <w:ind w:left="567" w:hanging="567"/>
              <w:jc w:val="center"/>
              <w:rPr>
                <w:rFonts w:ascii="Verdana" w:hAnsi="Verdana"/>
                <w:sz w:val="16"/>
                <w:szCs w:val="16"/>
              </w:rPr>
            </w:pPr>
            <w:r>
              <w:rPr>
                <w:rFonts w:ascii="Verdana" w:hAnsi="Verdana"/>
                <w:sz w:val="16"/>
                <w:szCs w:val="16"/>
              </w:rPr>
              <w:t>B4</w:t>
            </w:r>
          </w:p>
        </w:tc>
        <w:tc>
          <w:tcPr>
            <w:tcW w:w="4536" w:type="dxa"/>
            <w:tcBorders>
              <w:top w:val="single" w:sz="4" w:space="0" w:color="auto"/>
              <w:left w:val="single" w:sz="4" w:space="0" w:color="auto"/>
              <w:bottom w:val="single" w:sz="4" w:space="0" w:color="auto"/>
              <w:right w:val="single" w:sz="4" w:space="0" w:color="auto"/>
            </w:tcBorders>
            <w:hideMark/>
          </w:tcPr>
          <w:p w14:paraId="7CBAC5D7" w14:textId="77777777" w:rsidR="00D401E7" w:rsidRPr="003D2992" w:rsidRDefault="00D401E7" w:rsidP="006878DA">
            <w:pPr>
              <w:spacing w:after="0" w:line="240" w:lineRule="auto"/>
              <w:rPr>
                <w:rFonts w:ascii="Verdana" w:hAnsi="Verdana"/>
                <w:sz w:val="16"/>
                <w:szCs w:val="16"/>
              </w:rPr>
            </w:pPr>
            <w:r>
              <w:rPr>
                <w:rFonts w:ascii="Verdana" w:hAnsi="Verdana"/>
                <w:sz w:val="16"/>
                <w:szCs w:val="16"/>
              </w:rPr>
              <w:t>The Fee for the support is:</w:t>
            </w:r>
          </w:p>
        </w:tc>
        <w:tc>
          <w:tcPr>
            <w:tcW w:w="1276" w:type="dxa"/>
            <w:tcBorders>
              <w:top w:val="single" w:sz="4" w:space="0" w:color="auto"/>
              <w:left w:val="single" w:sz="4" w:space="0" w:color="auto"/>
              <w:bottom w:val="single" w:sz="4" w:space="0" w:color="auto"/>
              <w:right w:val="single" w:sz="4" w:space="0" w:color="auto"/>
            </w:tcBorders>
            <w:hideMark/>
          </w:tcPr>
          <w:p w14:paraId="2444B681" w14:textId="77777777" w:rsidR="00D401E7" w:rsidRPr="003D2992" w:rsidRDefault="00D401E7" w:rsidP="006878DA">
            <w:pPr>
              <w:spacing w:after="0" w:line="240" w:lineRule="auto"/>
              <w:rPr>
                <w:rFonts w:ascii="Verdana" w:hAnsi="Verdana"/>
                <w:i/>
                <w:sz w:val="16"/>
                <w:szCs w:val="16"/>
              </w:rPr>
            </w:pPr>
            <w:r>
              <w:rPr>
                <w:rFonts w:ascii="Verdana" w:hAnsi="Verdana"/>
                <w:i/>
                <w:sz w:val="16"/>
                <w:szCs w:val="16"/>
              </w:rPr>
              <w:t>&lt;fixed total price or other fee criterion&gt;</w:t>
            </w:r>
          </w:p>
        </w:tc>
        <w:tc>
          <w:tcPr>
            <w:tcW w:w="1276" w:type="dxa"/>
            <w:tcBorders>
              <w:top w:val="single" w:sz="4" w:space="0" w:color="auto"/>
              <w:left w:val="single" w:sz="4" w:space="0" w:color="auto"/>
              <w:bottom w:val="single" w:sz="4" w:space="0" w:color="auto"/>
              <w:right w:val="single" w:sz="4" w:space="0" w:color="auto"/>
            </w:tcBorders>
            <w:hideMark/>
          </w:tcPr>
          <w:p w14:paraId="7B1A2DD4" w14:textId="77777777" w:rsidR="00D401E7" w:rsidRPr="003D2992" w:rsidRDefault="00D401E7" w:rsidP="006878DA">
            <w:pPr>
              <w:spacing w:after="0" w:line="240" w:lineRule="auto"/>
              <w:rPr>
                <w:rFonts w:ascii="Verdana" w:hAnsi="Verdana"/>
                <w:i/>
                <w:sz w:val="16"/>
                <w:szCs w:val="16"/>
              </w:rPr>
            </w:pPr>
            <w:r>
              <w:rPr>
                <w:rFonts w:ascii="Verdana" w:hAnsi="Verdana"/>
                <w:i/>
                <w:sz w:val="16"/>
                <w:szCs w:val="16"/>
              </w:rPr>
              <w:t>&lt;fixed total price or other fee criterion&gt;</w:t>
            </w:r>
          </w:p>
        </w:tc>
      </w:tr>
      <w:tr w:rsidR="00D401E7" w:rsidRPr="003D2992" w14:paraId="511734ED"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cPr>
          <w:p w14:paraId="2D153F66" w14:textId="77777777" w:rsidR="00D401E7" w:rsidRPr="003D2992" w:rsidRDefault="00D401E7" w:rsidP="00D401E7">
            <w:pPr>
              <w:spacing w:after="0" w:line="240" w:lineRule="auto"/>
              <w:ind w:left="567" w:hanging="567"/>
              <w:jc w:val="center"/>
              <w:rPr>
                <w:rFonts w:ascii="Verdana" w:hAnsi="Verdana"/>
                <w:sz w:val="16"/>
                <w:szCs w:val="16"/>
              </w:rPr>
            </w:pPr>
            <w:r>
              <w:rPr>
                <w:rFonts w:ascii="Verdana" w:hAnsi="Verdana"/>
                <w:sz w:val="16"/>
                <w:szCs w:val="16"/>
              </w:rPr>
              <w:t>B5</w:t>
            </w:r>
          </w:p>
        </w:tc>
        <w:tc>
          <w:tcPr>
            <w:tcW w:w="4536" w:type="dxa"/>
            <w:tcBorders>
              <w:top w:val="single" w:sz="4" w:space="0" w:color="auto"/>
              <w:left w:val="single" w:sz="4" w:space="0" w:color="auto"/>
              <w:bottom w:val="single" w:sz="4" w:space="0" w:color="auto"/>
              <w:right w:val="single" w:sz="4" w:space="0" w:color="auto"/>
            </w:tcBorders>
          </w:tcPr>
          <w:p w14:paraId="232E0752" w14:textId="649E7115" w:rsidR="00D401E7" w:rsidRPr="00E86EB4" w:rsidRDefault="00D401E7" w:rsidP="00D401E7">
            <w:pPr>
              <w:spacing w:after="0" w:line="240" w:lineRule="auto"/>
              <w:rPr>
                <w:rFonts w:ascii="Verdana" w:hAnsi="Verdana"/>
                <w:sz w:val="16"/>
                <w:szCs w:val="16"/>
              </w:rPr>
            </w:pPr>
            <w:r>
              <w:rPr>
                <w:rFonts w:ascii="Verdana" w:hAnsi="Verdana"/>
                <w:sz w:val="16"/>
                <w:szCs w:val="16"/>
              </w:rPr>
              <w:t>The Fee for the Maintenance is:</w:t>
            </w:r>
          </w:p>
        </w:tc>
        <w:tc>
          <w:tcPr>
            <w:tcW w:w="1276" w:type="dxa"/>
            <w:tcBorders>
              <w:top w:val="single" w:sz="4" w:space="0" w:color="auto"/>
              <w:left w:val="single" w:sz="4" w:space="0" w:color="auto"/>
              <w:bottom w:val="single" w:sz="4" w:space="0" w:color="auto"/>
              <w:right w:val="single" w:sz="4" w:space="0" w:color="auto"/>
            </w:tcBorders>
          </w:tcPr>
          <w:p w14:paraId="37DB9168" w14:textId="77777777" w:rsidR="00D401E7" w:rsidRPr="003D2992" w:rsidRDefault="00D401E7" w:rsidP="00D401E7">
            <w:pPr>
              <w:spacing w:after="0" w:line="240" w:lineRule="auto"/>
              <w:rPr>
                <w:rFonts w:ascii="Verdana" w:hAnsi="Verdana"/>
                <w:i/>
                <w:sz w:val="16"/>
                <w:szCs w:val="16"/>
              </w:rPr>
            </w:pPr>
            <w:r>
              <w:rPr>
                <w:rFonts w:ascii="Verdana" w:hAnsi="Verdana"/>
                <w:i/>
                <w:sz w:val="16"/>
                <w:szCs w:val="16"/>
              </w:rPr>
              <w:t>&lt;fixed total price or other fee criterion&gt;</w:t>
            </w:r>
          </w:p>
        </w:tc>
        <w:tc>
          <w:tcPr>
            <w:tcW w:w="1276" w:type="dxa"/>
            <w:tcBorders>
              <w:top w:val="single" w:sz="4" w:space="0" w:color="auto"/>
              <w:left w:val="single" w:sz="4" w:space="0" w:color="auto"/>
              <w:bottom w:val="single" w:sz="4" w:space="0" w:color="auto"/>
              <w:right w:val="single" w:sz="4" w:space="0" w:color="auto"/>
            </w:tcBorders>
          </w:tcPr>
          <w:p w14:paraId="7D661A98" w14:textId="77777777" w:rsidR="00D401E7" w:rsidRPr="003D2992" w:rsidRDefault="00D401E7" w:rsidP="00D401E7">
            <w:pPr>
              <w:spacing w:after="0" w:line="240" w:lineRule="auto"/>
              <w:rPr>
                <w:rFonts w:ascii="Verdana" w:hAnsi="Verdana"/>
                <w:i/>
                <w:sz w:val="16"/>
                <w:szCs w:val="16"/>
              </w:rPr>
            </w:pPr>
            <w:r>
              <w:rPr>
                <w:rFonts w:ascii="Verdana" w:hAnsi="Verdana"/>
                <w:i/>
                <w:sz w:val="16"/>
                <w:szCs w:val="16"/>
              </w:rPr>
              <w:t>&lt;fixed total price or other fee criterion&gt;</w:t>
            </w:r>
          </w:p>
        </w:tc>
      </w:tr>
      <w:tr w:rsidR="00D401E7" w:rsidRPr="003D2992" w14:paraId="038B0F46"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02563DBF" w14:textId="77777777" w:rsidR="00D401E7" w:rsidRPr="003D2992" w:rsidRDefault="00D401E7" w:rsidP="00D401E7">
            <w:pPr>
              <w:spacing w:after="0" w:line="240" w:lineRule="auto"/>
              <w:ind w:left="567" w:hanging="567"/>
              <w:jc w:val="center"/>
              <w:rPr>
                <w:rFonts w:ascii="Verdana" w:hAnsi="Verdana"/>
                <w:sz w:val="16"/>
                <w:szCs w:val="16"/>
              </w:rPr>
            </w:pPr>
            <w:r>
              <w:rPr>
                <w:rFonts w:ascii="Verdana" w:hAnsi="Verdana"/>
                <w:sz w:val="16"/>
                <w:szCs w:val="16"/>
              </w:rPr>
              <w:t>B6</w:t>
            </w:r>
          </w:p>
        </w:tc>
        <w:tc>
          <w:tcPr>
            <w:tcW w:w="4536" w:type="dxa"/>
            <w:tcBorders>
              <w:top w:val="single" w:sz="4" w:space="0" w:color="auto"/>
              <w:left w:val="single" w:sz="4" w:space="0" w:color="auto"/>
              <w:bottom w:val="single" w:sz="4" w:space="0" w:color="auto"/>
              <w:right w:val="single" w:sz="4" w:space="0" w:color="auto"/>
            </w:tcBorders>
            <w:hideMark/>
          </w:tcPr>
          <w:p w14:paraId="418B6D1A" w14:textId="2D650F18" w:rsidR="00D401E7" w:rsidRPr="003D2992" w:rsidRDefault="00D401E7" w:rsidP="00D401E7">
            <w:pPr>
              <w:spacing w:after="0" w:line="240" w:lineRule="auto"/>
              <w:rPr>
                <w:rFonts w:ascii="Verdana" w:hAnsi="Verdana"/>
                <w:sz w:val="16"/>
                <w:szCs w:val="16"/>
              </w:rPr>
            </w:pPr>
            <w:r>
              <w:rPr>
                <w:rFonts w:ascii="Verdana" w:hAnsi="Verdana"/>
                <w:sz w:val="16"/>
                <w:szCs w:val="16"/>
              </w:rPr>
              <w:t>The Fee for the cloud services is:</w:t>
            </w:r>
          </w:p>
        </w:tc>
        <w:tc>
          <w:tcPr>
            <w:tcW w:w="1276" w:type="dxa"/>
            <w:tcBorders>
              <w:top w:val="single" w:sz="4" w:space="0" w:color="auto"/>
              <w:left w:val="single" w:sz="4" w:space="0" w:color="auto"/>
              <w:bottom w:val="single" w:sz="4" w:space="0" w:color="auto"/>
              <w:right w:val="single" w:sz="4" w:space="0" w:color="auto"/>
            </w:tcBorders>
            <w:hideMark/>
          </w:tcPr>
          <w:p w14:paraId="1CE55870" w14:textId="77777777" w:rsidR="00D401E7" w:rsidRPr="003D2992" w:rsidRDefault="00D401E7" w:rsidP="00D401E7">
            <w:pPr>
              <w:spacing w:after="0" w:line="240" w:lineRule="auto"/>
              <w:rPr>
                <w:rFonts w:ascii="Verdana" w:hAnsi="Verdana"/>
                <w:i/>
                <w:sz w:val="16"/>
                <w:szCs w:val="16"/>
              </w:rPr>
            </w:pPr>
            <w:r>
              <w:rPr>
                <w:rFonts w:ascii="Verdana" w:hAnsi="Verdana"/>
                <w:i/>
                <w:sz w:val="16"/>
                <w:szCs w:val="16"/>
              </w:rPr>
              <w:t>&lt;fixed total price or other fee criterion&gt;</w:t>
            </w:r>
          </w:p>
        </w:tc>
        <w:tc>
          <w:tcPr>
            <w:tcW w:w="1276" w:type="dxa"/>
            <w:tcBorders>
              <w:top w:val="single" w:sz="4" w:space="0" w:color="auto"/>
              <w:left w:val="single" w:sz="4" w:space="0" w:color="auto"/>
              <w:bottom w:val="single" w:sz="4" w:space="0" w:color="auto"/>
              <w:right w:val="single" w:sz="4" w:space="0" w:color="auto"/>
            </w:tcBorders>
            <w:hideMark/>
          </w:tcPr>
          <w:p w14:paraId="257E90F0" w14:textId="77777777" w:rsidR="00D401E7" w:rsidRPr="003D2992" w:rsidRDefault="00D401E7" w:rsidP="00D401E7">
            <w:pPr>
              <w:spacing w:after="0" w:line="240" w:lineRule="auto"/>
              <w:rPr>
                <w:rFonts w:ascii="Verdana" w:hAnsi="Verdana"/>
                <w:i/>
                <w:sz w:val="16"/>
                <w:szCs w:val="16"/>
              </w:rPr>
            </w:pPr>
            <w:r>
              <w:rPr>
                <w:rFonts w:ascii="Verdana" w:hAnsi="Verdana"/>
                <w:i/>
                <w:sz w:val="16"/>
                <w:szCs w:val="16"/>
              </w:rPr>
              <w:t>&lt;fixed total price or other fee criterion&gt;</w:t>
            </w:r>
          </w:p>
        </w:tc>
      </w:tr>
      <w:tr w:rsidR="00D401E7" w:rsidRPr="003D2992" w14:paraId="0480BBAA"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08D599DE" w14:textId="77777777" w:rsidR="00D401E7" w:rsidRPr="003D2992" w:rsidRDefault="00D401E7" w:rsidP="00D401E7">
            <w:pPr>
              <w:spacing w:after="0" w:line="240" w:lineRule="auto"/>
              <w:ind w:left="567" w:hanging="567"/>
              <w:jc w:val="center"/>
              <w:rPr>
                <w:rFonts w:ascii="Verdana" w:hAnsi="Verdana"/>
                <w:sz w:val="16"/>
                <w:szCs w:val="16"/>
              </w:rPr>
            </w:pPr>
            <w:r>
              <w:rPr>
                <w:rFonts w:ascii="Verdana" w:hAnsi="Verdana"/>
                <w:sz w:val="16"/>
                <w:szCs w:val="16"/>
              </w:rPr>
              <w:t>B7</w:t>
            </w:r>
          </w:p>
        </w:tc>
        <w:tc>
          <w:tcPr>
            <w:tcW w:w="4536" w:type="dxa"/>
            <w:tcBorders>
              <w:top w:val="single" w:sz="4" w:space="0" w:color="auto"/>
              <w:left w:val="single" w:sz="4" w:space="0" w:color="auto"/>
              <w:bottom w:val="single" w:sz="4" w:space="0" w:color="auto"/>
              <w:right w:val="single" w:sz="4" w:space="0" w:color="auto"/>
            </w:tcBorders>
            <w:hideMark/>
          </w:tcPr>
          <w:p w14:paraId="057C9E49" w14:textId="77777777" w:rsidR="00D401E7" w:rsidRPr="003D2992" w:rsidRDefault="00D401E7" w:rsidP="00D401E7">
            <w:pPr>
              <w:spacing w:after="0" w:line="240" w:lineRule="auto"/>
              <w:rPr>
                <w:rFonts w:ascii="Verdana" w:hAnsi="Verdana"/>
                <w:sz w:val="16"/>
                <w:szCs w:val="16"/>
              </w:rPr>
            </w:pPr>
            <w:r>
              <w:rPr>
                <w:rFonts w:ascii="Verdana" w:hAnsi="Verdana"/>
                <w:sz w:val="16"/>
                <w:szCs w:val="16"/>
              </w:rPr>
              <w:t>The Fee for &lt;other Public Service Contracts&gt; is:</w:t>
            </w:r>
          </w:p>
        </w:tc>
        <w:tc>
          <w:tcPr>
            <w:tcW w:w="1276" w:type="dxa"/>
            <w:tcBorders>
              <w:top w:val="single" w:sz="4" w:space="0" w:color="auto"/>
              <w:left w:val="single" w:sz="4" w:space="0" w:color="auto"/>
              <w:bottom w:val="single" w:sz="4" w:space="0" w:color="auto"/>
              <w:right w:val="single" w:sz="4" w:space="0" w:color="auto"/>
            </w:tcBorders>
            <w:hideMark/>
          </w:tcPr>
          <w:p w14:paraId="18D118AF" w14:textId="77777777" w:rsidR="00D401E7" w:rsidRPr="003D2992" w:rsidRDefault="00D401E7" w:rsidP="00D401E7">
            <w:pPr>
              <w:spacing w:after="0" w:line="240" w:lineRule="auto"/>
              <w:rPr>
                <w:rFonts w:ascii="Verdana" w:hAnsi="Verdana"/>
                <w:i/>
                <w:sz w:val="16"/>
                <w:szCs w:val="16"/>
              </w:rPr>
            </w:pPr>
            <w:r>
              <w:rPr>
                <w:rFonts w:ascii="Verdana" w:hAnsi="Verdana"/>
                <w:i/>
                <w:sz w:val="16"/>
                <w:szCs w:val="16"/>
              </w:rPr>
              <w:t>&lt;fixed total price or other fee criterion&gt;</w:t>
            </w:r>
          </w:p>
        </w:tc>
        <w:tc>
          <w:tcPr>
            <w:tcW w:w="1276" w:type="dxa"/>
            <w:tcBorders>
              <w:top w:val="single" w:sz="4" w:space="0" w:color="auto"/>
              <w:left w:val="single" w:sz="4" w:space="0" w:color="auto"/>
              <w:bottom w:val="single" w:sz="4" w:space="0" w:color="auto"/>
              <w:right w:val="single" w:sz="4" w:space="0" w:color="auto"/>
            </w:tcBorders>
            <w:hideMark/>
          </w:tcPr>
          <w:p w14:paraId="28ACB3F6" w14:textId="77777777" w:rsidR="00D401E7" w:rsidRPr="003D2992" w:rsidRDefault="00D401E7" w:rsidP="00D401E7">
            <w:pPr>
              <w:spacing w:after="0" w:line="240" w:lineRule="auto"/>
              <w:rPr>
                <w:rFonts w:ascii="Verdana" w:hAnsi="Verdana"/>
                <w:i/>
                <w:sz w:val="16"/>
                <w:szCs w:val="16"/>
              </w:rPr>
            </w:pPr>
            <w:r>
              <w:rPr>
                <w:rFonts w:ascii="Verdana" w:hAnsi="Verdana"/>
                <w:i/>
                <w:sz w:val="16"/>
                <w:szCs w:val="16"/>
              </w:rPr>
              <w:t>&lt;fixed total price or other fee criterion&gt;</w:t>
            </w:r>
          </w:p>
        </w:tc>
      </w:tr>
      <w:tr w:rsidR="00D401E7" w:rsidRPr="003D2992" w14:paraId="33AC1541"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9AC0D52" w14:textId="77777777" w:rsidR="00D401E7" w:rsidRPr="003D2992" w:rsidRDefault="00D401E7" w:rsidP="00D401E7">
            <w:pPr>
              <w:spacing w:after="0" w:line="240" w:lineRule="auto"/>
              <w:ind w:left="567" w:hanging="567"/>
              <w:jc w:val="center"/>
              <w:rPr>
                <w:rFonts w:ascii="Verdana" w:hAnsi="Verdana"/>
                <w:sz w:val="16"/>
                <w:szCs w:val="16"/>
              </w:rPr>
            </w:pPr>
            <w:r>
              <w:rPr>
                <w:rFonts w:ascii="Verdana" w:hAnsi="Verdana"/>
                <w:sz w:val="16"/>
                <w:szCs w:val="16"/>
              </w:rPr>
              <w:t>C1</w:t>
            </w:r>
          </w:p>
        </w:tc>
        <w:tc>
          <w:tcPr>
            <w:tcW w:w="4536" w:type="dxa"/>
            <w:tcBorders>
              <w:top w:val="single" w:sz="4" w:space="0" w:color="auto"/>
              <w:left w:val="single" w:sz="4" w:space="0" w:color="auto"/>
              <w:bottom w:val="single" w:sz="4" w:space="0" w:color="auto"/>
              <w:right w:val="single" w:sz="4" w:space="0" w:color="auto"/>
            </w:tcBorders>
            <w:hideMark/>
          </w:tcPr>
          <w:p w14:paraId="3887F535" w14:textId="77777777" w:rsidR="00D401E7" w:rsidRPr="003D2992" w:rsidRDefault="00D401E7" w:rsidP="00D401E7">
            <w:pPr>
              <w:spacing w:after="0" w:line="240" w:lineRule="auto"/>
              <w:rPr>
                <w:rFonts w:ascii="Verdana" w:hAnsi="Verdana"/>
                <w:sz w:val="16"/>
                <w:szCs w:val="16"/>
              </w:rPr>
            </w:pPr>
            <w:r>
              <w:rPr>
                <w:rFonts w:ascii="Verdana" w:hAnsi="Verdana"/>
                <w:sz w:val="16"/>
                <w:szCs w:val="16"/>
              </w:rPr>
              <w:t>The Fee for the Licence is:</w:t>
            </w:r>
          </w:p>
        </w:tc>
        <w:tc>
          <w:tcPr>
            <w:tcW w:w="1276" w:type="dxa"/>
            <w:tcBorders>
              <w:top w:val="single" w:sz="4" w:space="0" w:color="auto"/>
              <w:left w:val="single" w:sz="4" w:space="0" w:color="auto"/>
              <w:bottom w:val="single" w:sz="4" w:space="0" w:color="auto"/>
              <w:right w:val="single" w:sz="4" w:space="0" w:color="auto"/>
            </w:tcBorders>
            <w:hideMark/>
          </w:tcPr>
          <w:p w14:paraId="52D6B3BE" w14:textId="77777777" w:rsidR="00D401E7" w:rsidRPr="003D2992" w:rsidRDefault="00D401E7" w:rsidP="00D401E7">
            <w:pPr>
              <w:spacing w:after="0" w:line="240" w:lineRule="auto"/>
              <w:rPr>
                <w:rFonts w:ascii="Verdana" w:hAnsi="Verdana"/>
                <w:i/>
                <w:sz w:val="16"/>
                <w:szCs w:val="16"/>
              </w:rPr>
            </w:pPr>
            <w:r>
              <w:rPr>
                <w:rFonts w:ascii="Verdana" w:hAnsi="Verdana"/>
                <w:i/>
                <w:sz w:val="16"/>
                <w:szCs w:val="16"/>
              </w:rPr>
              <w:t>&lt;fixed total price or other fee criterion&gt;</w:t>
            </w:r>
          </w:p>
        </w:tc>
        <w:tc>
          <w:tcPr>
            <w:tcW w:w="1276" w:type="dxa"/>
            <w:tcBorders>
              <w:top w:val="single" w:sz="4" w:space="0" w:color="auto"/>
              <w:left w:val="single" w:sz="4" w:space="0" w:color="auto"/>
              <w:bottom w:val="single" w:sz="4" w:space="0" w:color="auto"/>
              <w:right w:val="single" w:sz="4" w:space="0" w:color="auto"/>
            </w:tcBorders>
            <w:hideMark/>
          </w:tcPr>
          <w:p w14:paraId="11BA506D" w14:textId="77777777" w:rsidR="00D401E7" w:rsidRPr="003D2992" w:rsidRDefault="00D401E7" w:rsidP="00D401E7">
            <w:pPr>
              <w:spacing w:after="0" w:line="240" w:lineRule="auto"/>
              <w:rPr>
                <w:rFonts w:ascii="Verdana" w:hAnsi="Verdana"/>
                <w:i/>
                <w:sz w:val="16"/>
                <w:szCs w:val="16"/>
              </w:rPr>
            </w:pPr>
            <w:r>
              <w:rPr>
                <w:rFonts w:ascii="Verdana" w:hAnsi="Verdana"/>
                <w:i/>
                <w:sz w:val="16"/>
                <w:szCs w:val="16"/>
              </w:rPr>
              <w:t>&lt;fixed total price or other fee criterion&gt;</w:t>
            </w:r>
          </w:p>
        </w:tc>
      </w:tr>
      <w:tr w:rsidR="00D401E7" w:rsidRPr="003D2992" w14:paraId="64309F25" w14:textId="77777777" w:rsidTr="00D401E7">
        <w:trPr>
          <w:trHeight w:val="269"/>
        </w:trPr>
        <w:tc>
          <w:tcPr>
            <w:tcW w:w="1243" w:type="dxa"/>
            <w:tcBorders>
              <w:top w:val="single" w:sz="4" w:space="0" w:color="auto"/>
              <w:left w:val="nil"/>
              <w:bottom w:val="nil"/>
              <w:right w:val="single" w:sz="4" w:space="0" w:color="auto"/>
            </w:tcBorders>
          </w:tcPr>
          <w:p w14:paraId="6BB8262B" w14:textId="77777777" w:rsidR="00D401E7" w:rsidRPr="003D2992" w:rsidRDefault="00D401E7" w:rsidP="00D401E7">
            <w:pPr>
              <w:spacing w:after="0" w:line="240" w:lineRule="auto"/>
              <w:ind w:left="567" w:hanging="567"/>
              <w:jc w:val="center"/>
              <w:rPr>
                <w:rFonts w:ascii="Verdana" w:hAnsi="Verdana"/>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14:paraId="129D2B5F" w14:textId="77777777" w:rsidR="00D401E7" w:rsidRPr="003D2992" w:rsidRDefault="00D401E7" w:rsidP="00D401E7">
            <w:pPr>
              <w:spacing w:after="0" w:line="240" w:lineRule="auto"/>
              <w:jc w:val="right"/>
              <w:rPr>
                <w:rFonts w:ascii="Verdana" w:hAnsi="Verdana"/>
                <w:b/>
                <w:sz w:val="16"/>
                <w:szCs w:val="16"/>
              </w:rPr>
            </w:pPr>
            <w:r>
              <w:rPr>
                <w:rFonts w:ascii="Verdana" w:hAnsi="Verdana"/>
                <w:b/>
                <w:sz w:val="16"/>
                <w:szCs w:val="16"/>
              </w:rPr>
              <w:t>Total Fee</w:t>
            </w:r>
          </w:p>
        </w:tc>
        <w:tc>
          <w:tcPr>
            <w:tcW w:w="1276" w:type="dxa"/>
            <w:tcBorders>
              <w:top w:val="single" w:sz="4" w:space="0" w:color="auto"/>
              <w:left w:val="single" w:sz="4" w:space="0" w:color="auto"/>
              <w:bottom w:val="single" w:sz="4" w:space="0" w:color="auto"/>
              <w:right w:val="single" w:sz="4" w:space="0" w:color="auto"/>
            </w:tcBorders>
            <w:hideMark/>
          </w:tcPr>
          <w:p w14:paraId="329596C8" w14:textId="77777777" w:rsidR="00D401E7" w:rsidRPr="003D2992" w:rsidRDefault="00D401E7" w:rsidP="00D401E7">
            <w:pPr>
              <w:spacing w:after="0" w:line="240" w:lineRule="auto"/>
              <w:rPr>
                <w:rFonts w:ascii="Verdana" w:hAnsi="Verdana"/>
                <w:i/>
                <w:sz w:val="16"/>
                <w:szCs w:val="16"/>
              </w:rPr>
            </w:pPr>
            <w:r>
              <w:rPr>
                <w:rFonts w:ascii="Verdana" w:hAnsi="Verdana"/>
                <w:i/>
                <w:sz w:val="16"/>
                <w:szCs w:val="16"/>
              </w:rPr>
              <w:t>&lt;Enter Fee&gt;</w:t>
            </w:r>
          </w:p>
        </w:tc>
        <w:tc>
          <w:tcPr>
            <w:tcW w:w="1276" w:type="dxa"/>
            <w:tcBorders>
              <w:top w:val="single" w:sz="4" w:space="0" w:color="auto"/>
              <w:left w:val="single" w:sz="4" w:space="0" w:color="auto"/>
              <w:bottom w:val="nil"/>
              <w:right w:val="nil"/>
            </w:tcBorders>
          </w:tcPr>
          <w:p w14:paraId="2FC64422" w14:textId="77777777" w:rsidR="00D401E7" w:rsidRPr="003D2992" w:rsidRDefault="00D401E7" w:rsidP="00D401E7">
            <w:pPr>
              <w:spacing w:after="0" w:line="240" w:lineRule="auto"/>
              <w:rPr>
                <w:rFonts w:ascii="Verdana" w:hAnsi="Verdana"/>
                <w:i/>
                <w:sz w:val="16"/>
                <w:szCs w:val="16"/>
              </w:rPr>
            </w:pPr>
          </w:p>
        </w:tc>
      </w:tr>
    </w:tbl>
    <w:p w14:paraId="606D549F" w14:textId="77777777" w:rsidR="00E76E8B" w:rsidRDefault="00E76E8B" w:rsidP="00B645A5">
      <w:pPr>
        <w:spacing w:after="0" w:line="240" w:lineRule="auto"/>
        <w:rPr>
          <w:rFonts w:ascii="Verdana" w:hAnsi="Verdana"/>
          <w:sz w:val="18"/>
          <w:szCs w:val="18"/>
        </w:rPr>
      </w:pPr>
    </w:p>
    <w:p w14:paraId="5D544F7F" w14:textId="4D612D5D" w:rsidR="00D60F2D" w:rsidRDefault="00D60F2D" w:rsidP="00B645A5">
      <w:pPr>
        <w:spacing w:after="0" w:line="240" w:lineRule="auto"/>
        <w:ind w:left="567" w:hanging="567"/>
        <w:rPr>
          <w:rFonts w:ascii="Verdana" w:hAnsi="Verdana"/>
          <w:sz w:val="18"/>
          <w:szCs w:val="18"/>
        </w:rPr>
      </w:pPr>
      <w:bookmarkStart w:id="9" w:name="_Hlk107779197"/>
      <w:r>
        <w:rPr>
          <w:rFonts w:ascii="Verdana" w:hAnsi="Verdana"/>
          <w:sz w:val="18"/>
          <w:szCs w:val="18"/>
        </w:rPr>
        <w:t xml:space="preserve">7.2 </w:t>
      </w:r>
      <w:r w:rsidR="005B2635">
        <w:rPr>
          <w:rFonts w:ascii="Verdana" w:hAnsi="Verdana"/>
          <w:sz w:val="18"/>
          <w:szCs w:val="18"/>
        </w:rPr>
        <w:tab/>
      </w:r>
      <w:r w:rsidRPr="005B2635">
        <w:rPr>
          <w:rFonts w:ascii="Verdana" w:hAnsi="Verdana"/>
          <w:i/>
          <w:iCs/>
          <w:sz w:val="18"/>
          <w:szCs w:val="18"/>
        </w:rPr>
        <w:t>&lt;</w:t>
      </w:r>
      <w:r>
        <w:rPr>
          <w:rFonts w:ascii="Verdana" w:hAnsi="Verdana"/>
          <w:b/>
          <w:bCs/>
          <w:i/>
          <w:iCs/>
          <w:sz w:val="18"/>
          <w:szCs w:val="18"/>
          <w:u w:val="single"/>
        </w:rPr>
        <w:t>OPTIONAL</w:t>
      </w:r>
      <w:r w:rsidRPr="005B2635">
        <w:rPr>
          <w:rFonts w:ascii="Verdana" w:hAnsi="Verdana"/>
          <w:i/>
          <w:iCs/>
          <w:sz w:val="18"/>
          <w:szCs w:val="18"/>
        </w:rPr>
        <w:t>&gt;</w:t>
      </w:r>
      <w:r>
        <w:rPr>
          <w:rFonts w:ascii="Verdana" w:hAnsi="Verdana"/>
          <w:sz w:val="18"/>
          <w:szCs w:val="18"/>
        </w:rPr>
        <w:t xml:space="preserve"> After &lt;date&gt; the Fee may be adjusted once a year on &lt;date&gt; by a percentage not exceeding the price index published by Statistics Netherlands for hourly rates of pay including special remuneration established under collective labour agreements in the business services sector. The figure for the previous month &lt;month&gt; will be used, with the figure for (&lt;month, year&gt;) being set at 100%. </w:t>
      </w:r>
    </w:p>
    <w:bookmarkEnd w:id="9"/>
    <w:p w14:paraId="067A9F05" w14:textId="77777777" w:rsidR="00E76E8B" w:rsidRPr="00414A13" w:rsidRDefault="00E76E8B" w:rsidP="00E76E8B">
      <w:pPr>
        <w:spacing w:after="0" w:line="240" w:lineRule="auto"/>
        <w:ind w:left="567" w:hanging="567"/>
        <w:rPr>
          <w:rFonts w:ascii="Verdana" w:hAnsi="Verdana"/>
          <w:sz w:val="18"/>
          <w:szCs w:val="18"/>
        </w:rPr>
      </w:pPr>
    </w:p>
    <w:p w14:paraId="29333B2A" w14:textId="24162CD1" w:rsidR="003D2992" w:rsidRDefault="003D2992" w:rsidP="00BE0733">
      <w:pPr>
        <w:spacing w:after="0" w:line="240" w:lineRule="auto"/>
        <w:ind w:left="567" w:hanging="567"/>
        <w:rPr>
          <w:rFonts w:ascii="Verdana" w:hAnsi="Verdana"/>
          <w:sz w:val="18"/>
          <w:szCs w:val="18"/>
        </w:rPr>
      </w:pPr>
      <w:r>
        <w:rPr>
          <w:rFonts w:ascii="Verdana" w:hAnsi="Verdana"/>
          <w:sz w:val="18"/>
          <w:szCs w:val="18"/>
        </w:rPr>
        <w:t xml:space="preserve">7.3 </w:t>
      </w:r>
      <w:r w:rsidR="005B2635">
        <w:rPr>
          <w:rFonts w:ascii="Verdana" w:hAnsi="Verdana"/>
          <w:sz w:val="18"/>
          <w:szCs w:val="18"/>
        </w:rPr>
        <w:tab/>
      </w:r>
      <w:r>
        <w:rPr>
          <w:rFonts w:ascii="Verdana" w:hAnsi="Verdana"/>
          <w:sz w:val="18"/>
          <w:szCs w:val="18"/>
        </w:rPr>
        <w:t>&lt;</w:t>
      </w:r>
      <w:r>
        <w:rPr>
          <w:rFonts w:ascii="Verdana" w:hAnsi="Verdana"/>
          <w:b/>
          <w:bCs/>
          <w:i/>
          <w:iCs/>
          <w:sz w:val="18"/>
          <w:szCs w:val="18"/>
          <w:u w:val="single"/>
        </w:rPr>
        <w:t>OPTIONAL</w:t>
      </w:r>
      <w:r>
        <w:rPr>
          <w:rFonts w:ascii="Verdana" w:hAnsi="Verdana"/>
          <w:sz w:val="18"/>
          <w:szCs w:val="18"/>
        </w:rPr>
        <w:t xml:space="preserve"> in the case of a Maintenance Contract&gt; If the Deliverable does not meet the Service Levels owing to a failure imputable to the Counterparty, the Fee will be subject to a discount in accordance with the following table:</w:t>
      </w:r>
    </w:p>
    <w:p w14:paraId="2D718483" w14:textId="77777777" w:rsidR="003D2992" w:rsidRDefault="003D2992" w:rsidP="00B645A5">
      <w:pPr>
        <w:spacing w:after="0" w:line="240" w:lineRule="auto"/>
        <w:ind w:left="567" w:hanging="567"/>
        <w:rPr>
          <w:rFonts w:ascii="Verdana" w:hAnsi="Verdana"/>
          <w:sz w:val="18"/>
          <w:szCs w:val="18"/>
        </w:rPr>
      </w:pPr>
    </w:p>
    <w:tbl>
      <w:tblPr>
        <w:tblW w:w="843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398"/>
        <w:gridCol w:w="1398"/>
      </w:tblGrid>
      <w:tr w:rsidR="003D2992" w:rsidRPr="003D2992" w14:paraId="7198293A"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shd w:val="clear" w:color="auto" w:fill="999999"/>
            <w:hideMark/>
          </w:tcPr>
          <w:p w14:paraId="76F56FA7" w14:textId="77777777" w:rsidR="003D2992" w:rsidRPr="003D2992" w:rsidRDefault="003D2992" w:rsidP="00B645A5">
            <w:pPr>
              <w:spacing w:after="0" w:line="240" w:lineRule="auto"/>
              <w:rPr>
                <w:rFonts w:ascii="Verdana" w:hAnsi="Verdana"/>
                <w:b/>
                <w:sz w:val="18"/>
                <w:szCs w:val="18"/>
              </w:rPr>
            </w:pPr>
            <w:r>
              <w:rPr>
                <w:rFonts w:ascii="Verdana" w:hAnsi="Verdana"/>
                <w:b/>
                <w:sz w:val="18"/>
                <w:szCs w:val="18"/>
              </w:rPr>
              <w:t>Service Levels</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40C9403F" w14:textId="77777777" w:rsidR="003D2992" w:rsidRPr="003D2992" w:rsidRDefault="003D2992" w:rsidP="00B645A5">
            <w:pPr>
              <w:spacing w:after="0" w:line="240" w:lineRule="auto"/>
              <w:rPr>
                <w:rFonts w:ascii="Verdana" w:hAnsi="Verdana"/>
                <w:b/>
                <w:sz w:val="18"/>
                <w:szCs w:val="18"/>
              </w:rPr>
            </w:pPr>
            <w:r>
              <w:rPr>
                <w:rFonts w:ascii="Verdana" w:hAnsi="Verdana"/>
                <w:b/>
                <w:sz w:val="18"/>
                <w:szCs w:val="18"/>
              </w:rPr>
              <w:t>Criterion</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03B27DFE" w14:textId="77777777" w:rsidR="003D2992" w:rsidRPr="003D2992" w:rsidRDefault="003D2992" w:rsidP="00B645A5">
            <w:pPr>
              <w:spacing w:after="0" w:line="240" w:lineRule="auto"/>
              <w:rPr>
                <w:rFonts w:ascii="Verdana" w:hAnsi="Verdana"/>
                <w:b/>
                <w:sz w:val="18"/>
                <w:szCs w:val="18"/>
              </w:rPr>
            </w:pPr>
            <w:r>
              <w:rPr>
                <w:rFonts w:ascii="Verdana" w:hAnsi="Verdana"/>
                <w:b/>
                <w:sz w:val="18"/>
                <w:szCs w:val="18"/>
              </w:rPr>
              <w:t>Discount</w:t>
            </w:r>
          </w:p>
        </w:tc>
      </w:tr>
      <w:tr w:rsidR="003D2992" w14:paraId="4653D6DE" w14:textId="77777777" w:rsidTr="00D401E7">
        <w:trPr>
          <w:trHeight w:val="269"/>
        </w:trPr>
        <w:tc>
          <w:tcPr>
            <w:tcW w:w="5637" w:type="dxa"/>
            <w:tcBorders>
              <w:top w:val="single" w:sz="4" w:space="0" w:color="auto"/>
              <w:left w:val="single" w:sz="4" w:space="0" w:color="auto"/>
              <w:bottom w:val="single" w:sz="4" w:space="0" w:color="auto"/>
              <w:right w:val="single" w:sz="4" w:space="0" w:color="auto"/>
            </w:tcBorders>
            <w:hideMark/>
          </w:tcPr>
          <w:p w14:paraId="7572797F" w14:textId="77777777" w:rsidR="003D2992" w:rsidRPr="003D2992" w:rsidRDefault="003D2992" w:rsidP="00B645A5">
            <w:pPr>
              <w:spacing w:after="0" w:line="240" w:lineRule="auto"/>
              <w:rPr>
                <w:rFonts w:ascii="Verdana" w:hAnsi="Verdana"/>
                <w:i/>
                <w:sz w:val="16"/>
                <w:szCs w:val="16"/>
              </w:rPr>
            </w:pPr>
            <w:r>
              <w:rPr>
                <w:rFonts w:ascii="Verdana" w:hAnsi="Verdana"/>
                <w:i/>
                <w:sz w:val="16"/>
                <w:szCs w:val="16"/>
              </w:rPr>
              <w:t>&lt;service level1&gt;</w:t>
            </w:r>
          </w:p>
        </w:tc>
        <w:tc>
          <w:tcPr>
            <w:tcW w:w="1398" w:type="dxa"/>
            <w:tcBorders>
              <w:top w:val="single" w:sz="4" w:space="0" w:color="auto"/>
              <w:left w:val="single" w:sz="4" w:space="0" w:color="auto"/>
              <w:bottom w:val="single" w:sz="4" w:space="0" w:color="auto"/>
              <w:right w:val="single" w:sz="4" w:space="0" w:color="auto"/>
            </w:tcBorders>
            <w:hideMark/>
          </w:tcPr>
          <w:p w14:paraId="43ABFED6" w14:textId="77777777" w:rsidR="003D2992" w:rsidRPr="003D2992" w:rsidRDefault="003D2992" w:rsidP="00B645A5">
            <w:pPr>
              <w:spacing w:after="0" w:line="240" w:lineRule="auto"/>
              <w:rPr>
                <w:rFonts w:ascii="Verdana" w:hAnsi="Verdana"/>
                <w:i/>
                <w:sz w:val="16"/>
                <w:szCs w:val="16"/>
              </w:rPr>
            </w:pPr>
            <w:r>
              <w:rPr>
                <w:rFonts w:ascii="Verdana" w:hAnsi="Verdana"/>
                <w:i/>
                <w:sz w:val="16"/>
                <w:szCs w:val="16"/>
              </w:rPr>
              <w:t>&lt;criterion&gt;</w:t>
            </w:r>
          </w:p>
        </w:tc>
        <w:tc>
          <w:tcPr>
            <w:tcW w:w="1398" w:type="dxa"/>
            <w:tcBorders>
              <w:top w:val="single" w:sz="4" w:space="0" w:color="auto"/>
              <w:left w:val="single" w:sz="4" w:space="0" w:color="auto"/>
              <w:bottom w:val="single" w:sz="4" w:space="0" w:color="auto"/>
              <w:right w:val="single" w:sz="4" w:space="0" w:color="auto"/>
            </w:tcBorders>
            <w:hideMark/>
          </w:tcPr>
          <w:p w14:paraId="385C41C4" w14:textId="77777777" w:rsidR="003D2992" w:rsidRPr="003D2992" w:rsidRDefault="003D2992" w:rsidP="00B645A5">
            <w:pPr>
              <w:spacing w:after="0" w:line="240" w:lineRule="auto"/>
              <w:rPr>
                <w:rFonts w:ascii="Verdana" w:hAnsi="Verdana"/>
                <w:i/>
                <w:sz w:val="16"/>
                <w:szCs w:val="16"/>
              </w:rPr>
            </w:pPr>
            <w:r>
              <w:rPr>
                <w:rFonts w:ascii="Verdana" w:hAnsi="Verdana"/>
                <w:i/>
                <w:sz w:val="16"/>
                <w:szCs w:val="16"/>
              </w:rPr>
              <w:t>&lt;discount&gt;</w:t>
            </w:r>
          </w:p>
        </w:tc>
      </w:tr>
      <w:tr w:rsidR="003D2992" w14:paraId="5DADBBBC" w14:textId="77777777" w:rsidTr="00D401E7">
        <w:trPr>
          <w:trHeight w:val="269"/>
        </w:trPr>
        <w:tc>
          <w:tcPr>
            <w:tcW w:w="5637" w:type="dxa"/>
            <w:tcBorders>
              <w:top w:val="single" w:sz="4" w:space="0" w:color="auto"/>
              <w:left w:val="single" w:sz="4" w:space="0" w:color="auto"/>
              <w:bottom w:val="single" w:sz="2" w:space="0" w:color="auto"/>
              <w:right w:val="single" w:sz="4" w:space="0" w:color="auto"/>
            </w:tcBorders>
            <w:hideMark/>
          </w:tcPr>
          <w:p w14:paraId="1966D43F" w14:textId="77777777" w:rsidR="003D2992" w:rsidRPr="003D2992" w:rsidRDefault="003D2992" w:rsidP="00B645A5">
            <w:pPr>
              <w:spacing w:after="0" w:line="240" w:lineRule="auto"/>
              <w:rPr>
                <w:rFonts w:ascii="Verdana" w:hAnsi="Verdana"/>
                <w:i/>
                <w:sz w:val="16"/>
                <w:szCs w:val="16"/>
              </w:rPr>
            </w:pPr>
            <w:r>
              <w:rPr>
                <w:rFonts w:ascii="Verdana" w:hAnsi="Verdana"/>
                <w:i/>
                <w:sz w:val="16"/>
                <w:szCs w:val="16"/>
              </w:rPr>
              <w:t>&lt;service level2&gt;</w:t>
            </w:r>
          </w:p>
        </w:tc>
        <w:tc>
          <w:tcPr>
            <w:tcW w:w="1398" w:type="dxa"/>
            <w:tcBorders>
              <w:top w:val="single" w:sz="4" w:space="0" w:color="auto"/>
              <w:left w:val="single" w:sz="4" w:space="0" w:color="auto"/>
              <w:bottom w:val="single" w:sz="2" w:space="0" w:color="auto"/>
              <w:right w:val="single" w:sz="4" w:space="0" w:color="auto"/>
            </w:tcBorders>
            <w:hideMark/>
          </w:tcPr>
          <w:p w14:paraId="18E94750" w14:textId="77777777" w:rsidR="003D2992" w:rsidRPr="003D2992" w:rsidRDefault="003D2992" w:rsidP="00B645A5">
            <w:pPr>
              <w:spacing w:after="0" w:line="240" w:lineRule="auto"/>
              <w:rPr>
                <w:rFonts w:ascii="Verdana" w:hAnsi="Verdana"/>
                <w:i/>
                <w:sz w:val="16"/>
                <w:szCs w:val="16"/>
              </w:rPr>
            </w:pPr>
            <w:r>
              <w:rPr>
                <w:rFonts w:ascii="Verdana" w:hAnsi="Verdana"/>
                <w:i/>
                <w:sz w:val="16"/>
                <w:szCs w:val="16"/>
              </w:rPr>
              <w:t>&lt;criterion&gt;</w:t>
            </w:r>
          </w:p>
        </w:tc>
        <w:tc>
          <w:tcPr>
            <w:tcW w:w="1398" w:type="dxa"/>
            <w:tcBorders>
              <w:top w:val="single" w:sz="4" w:space="0" w:color="auto"/>
              <w:left w:val="single" w:sz="4" w:space="0" w:color="auto"/>
              <w:bottom w:val="single" w:sz="2" w:space="0" w:color="auto"/>
              <w:right w:val="single" w:sz="4" w:space="0" w:color="auto"/>
            </w:tcBorders>
            <w:hideMark/>
          </w:tcPr>
          <w:p w14:paraId="4861740C" w14:textId="77777777" w:rsidR="003D2992" w:rsidRPr="003D2992" w:rsidRDefault="003D2992" w:rsidP="00B645A5">
            <w:pPr>
              <w:spacing w:after="0" w:line="240" w:lineRule="auto"/>
              <w:rPr>
                <w:rFonts w:ascii="Verdana" w:hAnsi="Verdana"/>
                <w:i/>
                <w:sz w:val="16"/>
                <w:szCs w:val="16"/>
              </w:rPr>
            </w:pPr>
            <w:r>
              <w:rPr>
                <w:rFonts w:ascii="Verdana" w:hAnsi="Verdana"/>
                <w:i/>
                <w:sz w:val="16"/>
                <w:szCs w:val="16"/>
              </w:rPr>
              <w:t>&lt;discount&gt;</w:t>
            </w:r>
          </w:p>
        </w:tc>
      </w:tr>
    </w:tbl>
    <w:p w14:paraId="6D081128" w14:textId="77777777" w:rsidR="00E76E8B" w:rsidRDefault="00E76E8B" w:rsidP="00E76E8B">
      <w:pPr>
        <w:spacing w:after="0" w:line="240" w:lineRule="auto"/>
        <w:rPr>
          <w:rFonts w:ascii="Verdana" w:hAnsi="Verdana"/>
          <w:sz w:val="18"/>
          <w:szCs w:val="18"/>
        </w:rPr>
      </w:pPr>
    </w:p>
    <w:p w14:paraId="69872104" w14:textId="77777777" w:rsidR="00B83997" w:rsidRDefault="00B83997" w:rsidP="00E76E8B">
      <w:pPr>
        <w:spacing w:after="0" w:line="240" w:lineRule="auto"/>
        <w:rPr>
          <w:rFonts w:ascii="Verdana" w:hAnsi="Verdana"/>
          <w:sz w:val="18"/>
          <w:szCs w:val="18"/>
        </w:rPr>
      </w:pPr>
    </w:p>
    <w:p w14:paraId="000A8F77" w14:textId="27C77483" w:rsidR="00D60F2D" w:rsidRDefault="00CF2FE2" w:rsidP="00B645A5">
      <w:pPr>
        <w:spacing w:after="0" w:line="240" w:lineRule="auto"/>
        <w:ind w:left="567" w:hanging="567"/>
        <w:rPr>
          <w:rFonts w:ascii="Verdana" w:hAnsi="Verdana"/>
          <w:sz w:val="18"/>
          <w:szCs w:val="18"/>
        </w:rPr>
      </w:pPr>
      <w:r>
        <w:rPr>
          <w:rFonts w:ascii="Verdana" w:hAnsi="Verdana"/>
          <w:sz w:val="18"/>
          <w:szCs w:val="18"/>
        </w:rPr>
        <w:t xml:space="preserve">7.4 </w:t>
      </w:r>
      <w:r w:rsidR="005B2635">
        <w:rPr>
          <w:rFonts w:ascii="Verdana" w:hAnsi="Verdana"/>
          <w:sz w:val="18"/>
          <w:szCs w:val="18"/>
        </w:rPr>
        <w:tab/>
      </w:r>
      <w:r>
        <w:rPr>
          <w:rFonts w:ascii="Verdana" w:hAnsi="Verdana"/>
          <w:sz w:val="18"/>
          <w:szCs w:val="18"/>
        </w:rPr>
        <w:t>&lt;</w:t>
      </w:r>
      <w:r>
        <w:rPr>
          <w:rFonts w:ascii="Verdana" w:hAnsi="Verdana"/>
          <w:b/>
          <w:bCs/>
          <w:i/>
          <w:iCs/>
          <w:sz w:val="18"/>
          <w:szCs w:val="18"/>
          <w:u w:val="single"/>
        </w:rPr>
        <w:t>OPTIONAL</w:t>
      </w:r>
      <w:r>
        <w:rPr>
          <w:rFonts w:ascii="Verdana" w:hAnsi="Verdana"/>
          <w:sz w:val="18"/>
          <w:szCs w:val="18"/>
        </w:rPr>
        <w:t xml:space="preserve">&gt; If Completion or Delivery of the Deliverable does not take place on the agreed date owing to a failure imputable to the Counterparty, an amount of &lt;amount&gt; will be deducted from the Fee for every day that the delay in Completion or Delivery continues, up to a maximum of &lt;amount&gt;. </w:t>
      </w:r>
    </w:p>
    <w:p w14:paraId="302E891F" w14:textId="77777777" w:rsidR="00E76E8B" w:rsidRPr="00414A13" w:rsidRDefault="00E76E8B" w:rsidP="00B645A5">
      <w:pPr>
        <w:spacing w:after="0" w:line="240" w:lineRule="auto"/>
        <w:ind w:left="567" w:hanging="567"/>
        <w:rPr>
          <w:rFonts w:ascii="Verdana" w:hAnsi="Verdana"/>
          <w:sz w:val="18"/>
          <w:szCs w:val="18"/>
        </w:rPr>
      </w:pPr>
    </w:p>
    <w:p w14:paraId="044F2948" w14:textId="29CD86B4" w:rsidR="000C7F16" w:rsidRDefault="00D60F2D" w:rsidP="00B83997">
      <w:pPr>
        <w:spacing w:after="0" w:line="240" w:lineRule="auto"/>
        <w:ind w:left="567" w:hanging="567"/>
        <w:rPr>
          <w:rFonts w:ascii="Verdana" w:hAnsi="Verdana"/>
          <w:sz w:val="18"/>
          <w:szCs w:val="18"/>
        </w:rPr>
      </w:pPr>
      <w:r>
        <w:rPr>
          <w:rFonts w:ascii="Verdana" w:hAnsi="Verdana"/>
          <w:sz w:val="18"/>
          <w:szCs w:val="18"/>
        </w:rPr>
        <w:t xml:space="preserve">7.5 </w:t>
      </w:r>
      <w:r w:rsidR="005B2635">
        <w:rPr>
          <w:rFonts w:ascii="Verdana" w:hAnsi="Verdana"/>
          <w:sz w:val="18"/>
          <w:szCs w:val="18"/>
        </w:rPr>
        <w:tab/>
      </w:r>
      <w:r>
        <w:rPr>
          <w:rFonts w:ascii="Verdana" w:hAnsi="Verdana"/>
          <w:sz w:val="18"/>
          <w:szCs w:val="18"/>
        </w:rPr>
        <w:t>&lt;</w:t>
      </w:r>
      <w:r>
        <w:rPr>
          <w:rFonts w:ascii="Verdana" w:hAnsi="Verdana"/>
          <w:b/>
          <w:bCs/>
          <w:i/>
          <w:iCs/>
          <w:sz w:val="18"/>
          <w:szCs w:val="18"/>
          <w:u w:val="single"/>
        </w:rPr>
        <w:t>OPTIONAL</w:t>
      </w:r>
      <w:r>
        <w:rPr>
          <w:rFonts w:ascii="Verdana" w:hAnsi="Verdana"/>
          <w:sz w:val="18"/>
          <w:szCs w:val="18"/>
        </w:rPr>
        <w:t>&gt; If, upon Completion or Delivery, the Deliverable is rejected by the Contracting Authority, an amount of &lt;amount&gt; will be deducted from the Fee for every day that the identified Defects are not repaired, up to a maximum of &lt;amount&gt;.</w:t>
      </w:r>
    </w:p>
    <w:p w14:paraId="6BEF670D" w14:textId="77777777" w:rsidR="003D07A7" w:rsidRDefault="003D07A7" w:rsidP="00B83997">
      <w:pPr>
        <w:spacing w:after="0" w:line="240" w:lineRule="auto"/>
        <w:ind w:left="567" w:hanging="567"/>
        <w:rPr>
          <w:rFonts w:ascii="Verdana" w:hAnsi="Verdana"/>
          <w:sz w:val="18"/>
          <w:szCs w:val="18"/>
        </w:rPr>
      </w:pPr>
    </w:p>
    <w:p w14:paraId="5A514AE4" w14:textId="77777777" w:rsidR="003D07A7" w:rsidRDefault="003D07A7" w:rsidP="00B83997">
      <w:pPr>
        <w:spacing w:after="0" w:line="240" w:lineRule="auto"/>
        <w:ind w:left="567" w:hanging="567"/>
        <w:rPr>
          <w:rFonts w:ascii="Verdana" w:hAnsi="Verdana"/>
          <w:sz w:val="18"/>
          <w:szCs w:val="18"/>
        </w:rPr>
      </w:pPr>
    </w:p>
    <w:p w14:paraId="7BB2FFB1" w14:textId="77777777" w:rsidR="00D60F2D" w:rsidRDefault="00D60F2D" w:rsidP="00B65FD6">
      <w:pPr>
        <w:pStyle w:val="Kop1"/>
        <w:spacing w:before="0" w:after="0" w:line="240" w:lineRule="auto"/>
        <w:ind w:left="567" w:hanging="567"/>
        <w:rPr>
          <w:sz w:val="18"/>
          <w:szCs w:val="18"/>
        </w:rPr>
      </w:pPr>
      <w:bookmarkStart w:id="10" w:name="_Toc130541752"/>
      <w:r>
        <w:rPr>
          <w:sz w:val="18"/>
          <w:szCs w:val="18"/>
        </w:rPr>
        <w:t>8.</w:t>
      </w:r>
      <w:r>
        <w:rPr>
          <w:sz w:val="18"/>
          <w:szCs w:val="18"/>
        </w:rPr>
        <w:tab/>
        <w:t>Invoicing, indebtedness and payment</w:t>
      </w:r>
      <w:bookmarkEnd w:id="10"/>
    </w:p>
    <w:p w14:paraId="1D08149A" w14:textId="77777777" w:rsidR="003D2992" w:rsidRPr="003D2992" w:rsidRDefault="003D2992" w:rsidP="00B645A5">
      <w:pPr>
        <w:spacing w:after="0" w:line="240" w:lineRule="auto"/>
      </w:pPr>
    </w:p>
    <w:p w14:paraId="5A0B0F9E" w14:textId="01C21436" w:rsidR="00D60F2D" w:rsidRPr="00D401E7" w:rsidRDefault="00D60F2D" w:rsidP="00D401E7">
      <w:pPr>
        <w:spacing w:after="0" w:line="240" w:lineRule="auto"/>
        <w:ind w:left="567" w:hanging="567"/>
        <w:rPr>
          <w:rFonts w:ascii="Verdana" w:hAnsi="Verdana"/>
          <w:i/>
          <w:iCs/>
          <w:sz w:val="18"/>
          <w:szCs w:val="18"/>
        </w:rPr>
      </w:pPr>
      <w:r>
        <w:rPr>
          <w:rFonts w:ascii="Verdana" w:hAnsi="Verdana"/>
          <w:sz w:val="18"/>
          <w:szCs w:val="18"/>
        </w:rPr>
        <w:t xml:space="preserve">8.1 </w:t>
      </w:r>
      <w:r w:rsidR="005B2635">
        <w:rPr>
          <w:rFonts w:ascii="Verdana" w:hAnsi="Verdana"/>
          <w:sz w:val="18"/>
          <w:szCs w:val="18"/>
        </w:rPr>
        <w:tab/>
      </w:r>
      <w:r>
        <w:rPr>
          <w:rFonts w:ascii="Verdana" w:hAnsi="Verdana"/>
          <w:sz w:val="18"/>
          <w:szCs w:val="18"/>
        </w:rPr>
        <w:t xml:space="preserve">The Fee as referred to in article 7 is payable from </w:t>
      </w:r>
      <w:bookmarkStart w:id="11" w:name="_Hlk107779340"/>
      <w:r>
        <w:rPr>
          <w:rFonts w:ascii="Verdana" w:hAnsi="Verdana"/>
          <w:sz w:val="18"/>
          <w:szCs w:val="18"/>
        </w:rPr>
        <w:t>&lt;date or moment or after Acceptance&gt;.</w:t>
      </w:r>
    </w:p>
    <w:bookmarkEnd w:id="11"/>
    <w:p w14:paraId="7562F8A9" w14:textId="77777777" w:rsidR="003D2992" w:rsidRPr="003D2992" w:rsidRDefault="003D2992" w:rsidP="00BE0733">
      <w:pPr>
        <w:spacing w:after="0" w:line="240" w:lineRule="auto"/>
        <w:rPr>
          <w:rFonts w:ascii="Verdana" w:hAnsi="Verdana"/>
          <w:sz w:val="18"/>
          <w:szCs w:val="18"/>
          <w:lang w:val="en-US"/>
        </w:rPr>
      </w:pPr>
    </w:p>
    <w:p w14:paraId="70EA6A8C" w14:textId="0D8E1DA2" w:rsidR="00D60F2D" w:rsidRPr="00414A13" w:rsidRDefault="00D60F2D" w:rsidP="00B645A5">
      <w:pPr>
        <w:spacing w:after="0" w:line="240" w:lineRule="auto"/>
        <w:ind w:left="567" w:hanging="567"/>
        <w:rPr>
          <w:rFonts w:ascii="Verdana" w:hAnsi="Verdana"/>
          <w:sz w:val="18"/>
          <w:szCs w:val="18"/>
        </w:rPr>
      </w:pPr>
      <w:r>
        <w:rPr>
          <w:rFonts w:ascii="Verdana" w:hAnsi="Verdana"/>
          <w:sz w:val="18"/>
          <w:szCs w:val="18"/>
        </w:rPr>
        <w:t xml:space="preserve">8.2 </w:t>
      </w:r>
      <w:r w:rsidR="005B2635">
        <w:rPr>
          <w:rFonts w:ascii="Verdana" w:hAnsi="Verdana"/>
          <w:sz w:val="18"/>
          <w:szCs w:val="18"/>
        </w:rPr>
        <w:tab/>
      </w:r>
      <w:r>
        <w:rPr>
          <w:rFonts w:ascii="Verdana" w:hAnsi="Verdana"/>
          <w:sz w:val="18"/>
          <w:szCs w:val="18"/>
        </w:rPr>
        <w:t>An invoice should contain the following information:</w:t>
      </w:r>
    </w:p>
    <w:p w14:paraId="6C066023" w14:textId="77777777" w:rsidR="00D60F2D" w:rsidRPr="00414A13" w:rsidRDefault="00D60F2D" w:rsidP="00B645A5">
      <w:pPr>
        <w:spacing w:after="0" w:line="240" w:lineRule="auto"/>
        <w:ind w:left="993" w:hanging="426"/>
        <w:rPr>
          <w:rFonts w:ascii="Verdana" w:hAnsi="Verdana"/>
          <w:sz w:val="18"/>
          <w:szCs w:val="18"/>
        </w:rPr>
      </w:pPr>
      <w:r>
        <w:rPr>
          <w:rFonts w:ascii="Verdana" w:hAnsi="Verdana"/>
          <w:sz w:val="18"/>
          <w:szCs w:val="18"/>
        </w:rPr>
        <w:t>- date of invoice</w:t>
      </w:r>
    </w:p>
    <w:p w14:paraId="4BA3127B" w14:textId="77777777" w:rsidR="00D60F2D" w:rsidRPr="00414A13" w:rsidRDefault="00D60F2D" w:rsidP="00B645A5">
      <w:pPr>
        <w:spacing w:after="0" w:line="240" w:lineRule="auto"/>
        <w:ind w:left="993" w:hanging="426"/>
        <w:rPr>
          <w:rFonts w:ascii="Verdana" w:hAnsi="Verdana"/>
          <w:sz w:val="18"/>
          <w:szCs w:val="18"/>
        </w:rPr>
      </w:pPr>
      <w:r>
        <w:rPr>
          <w:rFonts w:ascii="Verdana" w:hAnsi="Verdana"/>
          <w:sz w:val="18"/>
          <w:szCs w:val="18"/>
        </w:rPr>
        <w:t>- amount of the Fee</w:t>
      </w:r>
    </w:p>
    <w:p w14:paraId="4A08C496" w14:textId="77777777" w:rsidR="00D60F2D" w:rsidRPr="00414A13" w:rsidRDefault="00D60F2D" w:rsidP="00B645A5">
      <w:pPr>
        <w:spacing w:after="0" w:line="240" w:lineRule="auto"/>
        <w:ind w:left="993" w:hanging="426"/>
        <w:rPr>
          <w:rFonts w:ascii="Verdana" w:hAnsi="Verdana"/>
          <w:sz w:val="18"/>
          <w:szCs w:val="18"/>
        </w:rPr>
      </w:pPr>
      <w:r>
        <w:rPr>
          <w:rFonts w:ascii="Verdana" w:hAnsi="Verdana"/>
          <w:sz w:val="18"/>
          <w:szCs w:val="18"/>
        </w:rPr>
        <w:t>- VAT owed</w:t>
      </w:r>
    </w:p>
    <w:p w14:paraId="4D6A8868" w14:textId="77777777" w:rsidR="00D60F2D" w:rsidRPr="00414A13" w:rsidRDefault="00D60F2D" w:rsidP="00B645A5">
      <w:pPr>
        <w:spacing w:after="0" w:line="240" w:lineRule="auto"/>
        <w:ind w:left="993" w:hanging="426"/>
        <w:rPr>
          <w:rFonts w:ascii="Verdana" w:hAnsi="Verdana"/>
          <w:sz w:val="18"/>
          <w:szCs w:val="18"/>
        </w:rPr>
      </w:pPr>
      <w:r>
        <w:rPr>
          <w:rFonts w:ascii="Verdana" w:hAnsi="Verdana"/>
          <w:sz w:val="18"/>
          <w:szCs w:val="18"/>
        </w:rPr>
        <w:t>- contract number</w:t>
      </w:r>
    </w:p>
    <w:p w14:paraId="0AFFD66D" w14:textId="77777777" w:rsidR="00D60F2D" w:rsidRPr="00414A13" w:rsidRDefault="00D60F2D" w:rsidP="00B645A5">
      <w:pPr>
        <w:spacing w:after="0" w:line="240" w:lineRule="auto"/>
        <w:ind w:left="993" w:hanging="426"/>
        <w:rPr>
          <w:rFonts w:ascii="Verdana" w:hAnsi="Verdana"/>
          <w:sz w:val="18"/>
          <w:szCs w:val="18"/>
        </w:rPr>
      </w:pPr>
      <w:r>
        <w:rPr>
          <w:rFonts w:ascii="Verdana" w:hAnsi="Verdana"/>
          <w:sz w:val="18"/>
          <w:szCs w:val="18"/>
        </w:rPr>
        <w:t>- commitment number</w:t>
      </w:r>
    </w:p>
    <w:p w14:paraId="13D1C281" w14:textId="77777777" w:rsidR="00D60F2D" w:rsidRPr="00414A13" w:rsidRDefault="00D60F2D" w:rsidP="00B645A5">
      <w:pPr>
        <w:spacing w:after="0" w:line="240" w:lineRule="auto"/>
        <w:ind w:left="567"/>
        <w:rPr>
          <w:rFonts w:ascii="Verdana" w:hAnsi="Verdana"/>
          <w:sz w:val="18"/>
          <w:szCs w:val="18"/>
        </w:rPr>
      </w:pPr>
      <w:r>
        <w:rPr>
          <w:rFonts w:ascii="Verdana" w:hAnsi="Verdana"/>
          <w:i/>
          <w:iCs/>
          <w:sz w:val="18"/>
          <w:szCs w:val="18"/>
        </w:rPr>
        <w:t>&lt;</w:t>
      </w:r>
      <w:r>
        <w:rPr>
          <w:rFonts w:ascii="Verdana" w:hAnsi="Verdana"/>
          <w:b/>
          <w:bCs/>
          <w:i/>
          <w:iCs/>
          <w:sz w:val="18"/>
          <w:szCs w:val="18"/>
          <w:u w:val="single"/>
        </w:rPr>
        <w:t>OPTIONAL</w:t>
      </w:r>
      <w:r>
        <w:rPr>
          <w:rFonts w:ascii="Verdana" w:hAnsi="Verdana"/>
          <w:i/>
          <w:iCs/>
          <w:sz w:val="18"/>
          <w:szCs w:val="18"/>
        </w:rPr>
        <w:t xml:space="preserve"> other invoice requirements&gt;</w:t>
      </w:r>
    </w:p>
    <w:p w14:paraId="711F9D76" w14:textId="77777777" w:rsidR="003D2992" w:rsidRPr="00B645A5" w:rsidRDefault="003D2992" w:rsidP="00B645A5">
      <w:pPr>
        <w:spacing w:after="0" w:line="240" w:lineRule="auto"/>
        <w:ind w:left="567"/>
        <w:rPr>
          <w:rFonts w:ascii="Verdana" w:hAnsi="Verdana"/>
          <w:b/>
          <w:sz w:val="18"/>
          <w:szCs w:val="18"/>
          <w:u w:val="single"/>
        </w:rPr>
      </w:pPr>
    </w:p>
    <w:p w14:paraId="64E8A676" w14:textId="69487052" w:rsidR="00D60F2D" w:rsidRPr="00414A13" w:rsidRDefault="00D60F2D" w:rsidP="00B645A5">
      <w:pPr>
        <w:spacing w:after="0" w:line="240" w:lineRule="auto"/>
        <w:ind w:left="567" w:hanging="567"/>
        <w:rPr>
          <w:rFonts w:ascii="Verdana" w:hAnsi="Verdana"/>
          <w:sz w:val="18"/>
          <w:szCs w:val="18"/>
        </w:rPr>
      </w:pPr>
      <w:r>
        <w:rPr>
          <w:rFonts w:ascii="Verdana" w:hAnsi="Verdana"/>
          <w:sz w:val="18"/>
          <w:szCs w:val="18"/>
        </w:rPr>
        <w:t xml:space="preserve">8.3 </w:t>
      </w:r>
      <w:r w:rsidR="005B2635">
        <w:rPr>
          <w:rFonts w:ascii="Verdana" w:hAnsi="Verdana"/>
          <w:sz w:val="18"/>
          <w:szCs w:val="18"/>
        </w:rPr>
        <w:tab/>
      </w:r>
      <w:r>
        <w:rPr>
          <w:rFonts w:ascii="Verdana" w:hAnsi="Verdana"/>
          <w:sz w:val="18"/>
          <w:szCs w:val="18"/>
        </w:rPr>
        <w:t>The Counterparty must submit invoices electronically in the manner prescribed in the Specifications.</w:t>
      </w:r>
    </w:p>
    <w:p w14:paraId="4C46DA9A" w14:textId="77777777" w:rsidR="00B70E48" w:rsidRDefault="00B70E48" w:rsidP="00B645A5">
      <w:pPr>
        <w:spacing w:after="0" w:line="240" w:lineRule="auto"/>
        <w:ind w:left="567"/>
        <w:rPr>
          <w:rFonts w:ascii="Verdana" w:hAnsi="Verdana"/>
          <w:sz w:val="18"/>
          <w:szCs w:val="18"/>
        </w:rPr>
      </w:pPr>
    </w:p>
    <w:p w14:paraId="553D28B3" w14:textId="77777777" w:rsidR="00B70E48" w:rsidRPr="00E76E8B" w:rsidRDefault="00B70E48" w:rsidP="00B645A5">
      <w:pPr>
        <w:spacing w:after="0" w:line="240" w:lineRule="auto"/>
        <w:ind w:left="567"/>
        <w:rPr>
          <w:rFonts w:ascii="Verdana" w:hAnsi="Verdana"/>
          <w:b/>
          <w:sz w:val="18"/>
          <w:szCs w:val="18"/>
        </w:rPr>
      </w:pPr>
      <w:r>
        <w:rPr>
          <w:rFonts w:ascii="Verdana" w:hAnsi="Verdana"/>
          <w:b/>
          <w:sz w:val="18"/>
          <w:szCs w:val="18"/>
        </w:rPr>
        <w:t>OR</w:t>
      </w:r>
    </w:p>
    <w:p w14:paraId="264F444E" w14:textId="77777777" w:rsidR="00B70E48" w:rsidRPr="00414A13" w:rsidRDefault="00B70E48" w:rsidP="00B645A5">
      <w:pPr>
        <w:spacing w:after="0" w:line="240" w:lineRule="auto"/>
        <w:ind w:left="567"/>
        <w:rPr>
          <w:rFonts w:ascii="Verdana" w:hAnsi="Verdana"/>
          <w:sz w:val="18"/>
          <w:szCs w:val="18"/>
        </w:rPr>
      </w:pPr>
    </w:p>
    <w:p w14:paraId="49FC1FAE" w14:textId="1B1B8158" w:rsidR="00D60F2D" w:rsidRPr="00414A13" w:rsidRDefault="001C0086" w:rsidP="00B645A5">
      <w:pPr>
        <w:spacing w:after="0" w:line="240" w:lineRule="auto"/>
        <w:ind w:left="567" w:hanging="567"/>
        <w:rPr>
          <w:rFonts w:ascii="Verdana" w:hAnsi="Verdana"/>
          <w:sz w:val="18"/>
          <w:szCs w:val="18"/>
        </w:rPr>
      </w:pPr>
      <w:r>
        <w:rPr>
          <w:rFonts w:ascii="Verdana" w:hAnsi="Verdana"/>
          <w:sz w:val="18"/>
          <w:szCs w:val="18"/>
        </w:rPr>
        <w:t xml:space="preserve">8.3 </w:t>
      </w:r>
      <w:r w:rsidR="005B2635">
        <w:rPr>
          <w:rFonts w:ascii="Verdana" w:hAnsi="Verdana"/>
          <w:sz w:val="18"/>
          <w:szCs w:val="18"/>
        </w:rPr>
        <w:tab/>
      </w:r>
      <w:r>
        <w:rPr>
          <w:rFonts w:ascii="Verdana" w:hAnsi="Verdana"/>
          <w:sz w:val="18"/>
          <w:szCs w:val="18"/>
        </w:rPr>
        <w:t>&lt;</w:t>
      </w:r>
      <w:r>
        <w:rPr>
          <w:rFonts w:ascii="Verdana" w:hAnsi="Verdana"/>
          <w:b/>
          <w:bCs/>
          <w:i/>
          <w:iCs/>
          <w:sz w:val="18"/>
          <w:szCs w:val="18"/>
          <w:u w:val="single"/>
        </w:rPr>
        <w:t>OPTIONAL</w:t>
      </w:r>
      <w:r>
        <w:rPr>
          <w:rFonts w:ascii="Verdana" w:hAnsi="Verdana"/>
          <w:sz w:val="18"/>
          <w:szCs w:val="18"/>
        </w:rPr>
        <w:t xml:space="preserve">&gt; Notwithstanding the provisions of article 14.2 of the </w:t>
      </w:r>
      <w:r w:rsidR="008635DE">
        <w:rPr>
          <w:rFonts w:ascii="Verdana" w:hAnsi="Verdana"/>
          <w:sz w:val="18"/>
          <w:szCs w:val="18"/>
        </w:rPr>
        <w:t>ARBIT-2022</w:t>
      </w:r>
      <w:r>
        <w:rPr>
          <w:rFonts w:ascii="Verdana" w:hAnsi="Verdana"/>
          <w:sz w:val="18"/>
          <w:szCs w:val="18"/>
        </w:rPr>
        <w:t>, the Counterparty will send the invoice containing the particulars referred to in article 8.2 to:</w:t>
      </w:r>
    </w:p>
    <w:p w14:paraId="68582AA7" w14:textId="77777777" w:rsidR="00D60F2D" w:rsidRDefault="00D60F2D" w:rsidP="00B645A5">
      <w:pPr>
        <w:spacing w:after="0" w:line="240" w:lineRule="auto"/>
        <w:ind w:left="567"/>
        <w:rPr>
          <w:rFonts w:ascii="Verdana" w:hAnsi="Verdana"/>
          <w:sz w:val="18"/>
          <w:szCs w:val="18"/>
        </w:rPr>
      </w:pPr>
      <w:r>
        <w:rPr>
          <w:rFonts w:ascii="Verdana" w:hAnsi="Verdana"/>
          <w:sz w:val="18"/>
          <w:szCs w:val="18"/>
        </w:rPr>
        <w:t>&lt;invoicing address&gt;</w:t>
      </w:r>
    </w:p>
    <w:p w14:paraId="19693DB5" w14:textId="77777777" w:rsidR="00724527" w:rsidRPr="00414A13" w:rsidRDefault="00724527" w:rsidP="00B645A5">
      <w:pPr>
        <w:spacing w:after="0" w:line="240" w:lineRule="auto"/>
        <w:ind w:left="567"/>
        <w:rPr>
          <w:rFonts w:ascii="Verdana" w:hAnsi="Verdana"/>
          <w:sz w:val="18"/>
          <w:szCs w:val="18"/>
        </w:rPr>
      </w:pPr>
    </w:p>
    <w:p w14:paraId="757117F3" w14:textId="28084427" w:rsidR="00D60F2D" w:rsidRDefault="00D60F2D" w:rsidP="00B645A5">
      <w:pPr>
        <w:spacing w:after="0" w:line="240" w:lineRule="auto"/>
        <w:ind w:left="567" w:hanging="567"/>
        <w:rPr>
          <w:rFonts w:ascii="Verdana" w:hAnsi="Verdana"/>
          <w:sz w:val="18"/>
          <w:szCs w:val="18"/>
        </w:rPr>
      </w:pPr>
      <w:r>
        <w:t xml:space="preserve">8.4 </w:t>
      </w:r>
      <w:r w:rsidR="005B2635">
        <w:tab/>
      </w:r>
      <w:r w:rsidRPr="005B2635">
        <w:rPr>
          <w:rFonts w:ascii="Verdana" w:hAnsi="Verdana"/>
          <w:sz w:val="18"/>
        </w:rPr>
        <w:t>&lt;</w:t>
      </w:r>
      <w:r w:rsidRPr="005B2635">
        <w:rPr>
          <w:rFonts w:ascii="Verdana" w:hAnsi="Verdana"/>
          <w:b/>
          <w:bCs/>
          <w:i/>
          <w:iCs/>
          <w:sz w:val="18"/>
          <w:u w:val="single"/>
        </w:rPr>
        <w:t>OPTIONAL</w:t>
      </w:r>
      <w:r w:rsidRPr="005B2635">
        <w:rPr>
          <w:rFonts w:ascii="Verdana" w:hAnsi="Verdana"/>
          <w:sz w:val="18"/>
          <w:szCs w:val="18"/>
        </w:rPr>
        <w:t xml:space="preserve"> in </w:t>
      </w:r>
      <w:r>
        <w:rPr>
          <w:rFonts w:ascii="Verdana" w:hAnsi="Verdana"/>
          <w:sz w:val="18"/>
          <w:szCs w:val="18"/>
        </w:rPr>
        <w:t xml:space="preserve">the case of a Maintenance / cloud services Contract&gt; Notwithstanding the first sentence of article 11.1 of the </w:t>
      </w:r>
      <w:r w:rsidR="008635DE">
        <w:rPr>
          <w:rFonts w:ascii="Verdana" w:hAnsi="Verdana"/>
          <w:sz w:val="18"/>
          <w:szCs w:val="18"/>
        </w:rPr>
        <w:t>ARBIT-2022</w:t>
      </w:r>
      <w:r>
        <w:rPr>
          <w:rFonts w:ascii="Verdana" w:hAnsi="Verdana"/>
          <w:sz w:val="18"/>
          <w:szCs w:val="18"/>
        </w:rPr>
        <w:t>, the Contracting Authority will pay for the Maintenance / cloud services</w:t>
      </w:r>
      <w:bookmarkStart w:id="12" w:name="_Hlk107779558"/>
      <w:r>
        <w:rPr>
          <w:rFonts w:ascii="Verdana" w:hAnsi="Verdana"/>
          <w:sz w:val="18"/>
          <w:szCs w:val="18"/>
        </w:rPr>
        <w:t xml:space="preserve"> [period]</w:t>
      </w:r>
      <w:bookmarkEnd w:id="12"/>
      <w:r>
        <w:rPr>
          <w:rFonts w:ascii="Verdana" w:hAnsi="Verdana"/>
          <w:sz w:val="18"/>
          <w:szCs w:val="18"/>
        </w:rPr>
        <w:t xml:space="preserve"> in advance in accordance with the provisions of article 8.1. The provisions of article 16 of the </w:t>
      </w:r>
      <w:r w:rsidR="008635DE">
        <w:rPr>
          <w:rFonts w:ascii="Verdana" w:hAnsi="Verdana"/>
          <w:sz w:val="18"/>
          <w:szCs w:val="18"/>
        </w:rPr>
        <w:t>ARBIT-2022</w:t>
      </w:r>
      <w:r>
        <w:rPr>
          <w:rFonts w:ascii="Verdana" w:hAnsi="Verdana"/>
          <w:sz w:val="18"/>
          <w:szCs w:val="18"/>
        </w:rPr>
        <w:t xml:space="preserve"> do not apply.</w:t>
      </w:r>
    </w:p>
    <w:p w14:paraId="0EB0C542" w14:textId="77777777" w:rsidR="00724527" w:rsidRPr="00414A13" w:rsidRDefault="00724527" w:rsidP="00B645A5">
      <w:pPr>
        <w:spacing w:after="0" w:line="240" w:lineRule="auto"/>
        <w:ind w:left="567" w:hanging="567"/>
        <w:rPr>
          <w:rFonts w:ascii="Verdana" w:hAnsi="Verdana"/>
          <w:sz w:val="18"/>
          <w:szCs w:val="18"/>
        </w:rPr>
      </w:pPr>
    </w:p>
    <w:p w14:paraId="2E8C31BF" w14:textId="142976C1" w:rsidR="00D60F2D" w:rsidRPr="00414A13" w:rsidRDefault="00D60F2D" w:rsidP="00B645A5">
      <w:pPr>
        <w:spacing w:after="0" w:line="240" w:lineRule="auto"/>
        <w:ind w:left="567" w:hanging="567"/>
        <w:rPr>
          <w:rFonts w:ascii="Verdana" w:hAnsi="Verdana"/>
          <w:sz w:val="18"/>
          <w:szCs w:val="18"/>
        </w:rPr>
      </w:pPr>
      <w:r>
        <w:rPr>
          <w:rFonts w:ascii="Verdana" w:hAnsi="Verdana"/>
          <w:sz w:val="18"/>
          <w:szCs w:val="18"/>
        </w:rPr>
        <w:t xml:space="preserve">8.5 </w:t>
      </w:r>
      <w:r w:rsidR="005B2635">
        <w:rPr>
          <w:rFonts w:ascii="Verdana" w:hAnsi="Verdana"/>
          <w:sz w:val="18"/>
          <w:szCs w:val="18"/>
        </w:rPr>
        <w:tab/>
      </w:r>
      <w:r>
        <w:rPr>
          <w:rFonts w:ascii="Verdana" w:hAnsi="Verdana"/>
          <w:sz w:val="18"/>
          <w:szCs w:val="18"/>
        </w:rPr>
        <w:t>&lt;</w:t>
      </w:r>
      <w:r>
        <w:rPr>
          <w:rFonts w:ascii="Verdana" w:hAnsi="Verdana"/>
          <w:b/>
          <w:bCs/>
          <w:i/>
          <w:iCs/>
          <w:sz w:val="18"/>
          <w:szCs w:val="18"/>
          <w:u w:val="single"/>
        </w:rPr>
        <w:t>OPTIONAL</w:t>
      </w:r>
      <w:r>
        <w:rPr>
          <w:rFonts w:ascii="Verdana" w:hAnsi="Verdana"/>
          <w:sz w:val="18"/>
          <w:szCs w:val="18"/>
        </w:rPr>
        <w:t xml:space="preserve"> If an amount is paid as an advance to the Counterparty and security is required in exchange&gt; The Contracting Authority will pay to the Counterparty prior to Acceptance an advance of &lt;amount&gt;. This concerns the amounts referred to under serial number(s) &lt;serial number(s)&gt; in the table in article </w:t>
      </w:r>
      <w:r w:rsidR="001D0A87">
        <w:rPr>
          <w:rFonts w:ascii="Verdana" w:hAnsi="Verdana"/>
          <w:sz w:val="18"/>
          <w:szCs w:val="18"/>
        </w:rPr>
        <w:t>7</w:t>
      </w:r>
      <w:r>
        <w:rPr>
          <w:rFonts w:ascii="Verdana" w:hAnsi="Verdana"/>
          <w:sz w:val="18"/>
          <w:szCs w:val="18"/>
        </w:rPr>
        <w:t>.1.</w:t>
      </w:r>
    </w:p>
    <w:p w14:paraId="535D2BC6" w14:textId="77777777" w:rsidR="003D2992" w:rsidRDefault="00D60F2D" w:rsidP="008C7298">
      <w:pPr>
        <w:spacing w:after="0" w:line="240" w:lineRule="auto"/>
        <w:ind w:left="567"/>
        <w:rPr>
          <w:rFonts w:ascii="Verdana" w:hAnsi="Verdana"/>
          <w:sz w:val="18"/>
          <w:szCs w:val="18"/>
        </w:rPr>
      </w:pPr>
      <w:r w:rsidRPr="00F32BC4">
        <w:rPr>
          <w:rFonts w:ascii="Verdana" w:hAnsi="Verdana"/>
          <w:sz w:val="18"/>
          <w:szCs w:val="18"/>
          <w:u w:val="single"/>
        </w:rPr>
        <w:t>&lt;</w:t>
      </w:r>
      <w:r w:rsidRPr="00F32BC4">
        <w:rPr>
          <w:rFonts w:ascii="Verdana" w:hAnsi="Verdana"/>
          <w:b/>
          <w:bCs/>
          <w:i/>
          <w:iCs/>
          <w:sz w:val="18"/>
          <w:szCs w:val="18"/>
          <w:u w:val="single"/>
        </w:rPr>
        <w:t>OPTIONAL</w:t>
      </w:r>
      <w:r w:rsidRPr="00F32BC4">
        <w:rPr>
          <w:rFonts w:ascii="Verdana" w:hAnsi="Verdana"/>
          <w:sz w:val="18"/>
          <w:szCs w:val="18"/>
          <w:u w:val="single"/>
        </w:rPr>
        <w:t>&gt;</w:t>
      </w:r>
      <w:r>
        <w:rPr>
          <w:rFonts w:ascii="Verdana" w:hAnsi="Verdana"/>
          <w:sz w:val="18"/>
          <w:szCs w:val="18"/>
        </w:rPr>
        <w:t xml:space="preserve"> The Counterparty will provide security for this amount by means of a bank guarantee (Bank Guarantee Schedule).</w:t>
      </w:r>
    </w:p>
    <w:p w14:paraId="38653E65" w14:textId="77777777" w:rsidR="003D2992" w:rsidRDefault="003D2992" w:rsidP="008C7298">
      <w:pPr>
        <w:spacing w:after="0" w:line="240" w:lineRule="auto"/>
        <w:rPr>
          <w:rFonts w:ascii="Verdana" w:hAnsi="Verdana"/>
          <w:sz w:val="18"/>
          <w:szCs w:val="18"/>
        </w:rPr>
      </w:pPr>
    </w:p>
    <w:p w14:paraId="2191757F" w14:textId="77777777" w:rsidR="00DC2070" w:rsidRDefault="00DC2070" w:rsidP="008C7298">
      <w:pPr>
        <w:spacing w:after="0" w:line="240" w:lineRule="auto"/>
        <w:rPr>
          <w:rFonts w:ascii="Verdana" w:hAnsi="Verdana"/>
          <w:sz w:val="18"/>
          <w:szCs w:val="18"/>
        </w:rPr>
      </w:pPr>
    </w:p>
    <w:p w14:paraId="63705328" w14:textId="77777777" w:rsidR="00D60F2D" w:rsidRDefault="00D60F2D" w:rsidP="00B65FD6">
      <w:pPr>
        <w:pStyle w:val="Kop1"/>
        <w:spacing w:before="0" w:after="0" w:line="240" w:lineRule="auto"/>
        <w:ind w:left="567" w:hanging="567"/>
        <w:rPr>
          <w:sz w:val="18"/>
          <w:szCs w:val="18"/>
        </w:rPr>
      </w:pPr>
      <w:bookmarkStart w:id="13" w:name="_Toc130541753"/>
      <w:r>
        <w:rPr>
          <w:sz w:val="18"/>
          <w:szCs w:val="18"/>
        </w:rPr>
        <w:t>9.</w:t>
      </w:r>
      <w:r>
        <w:rPr>
          <w:sz w:val="18"/>
          <w:szCs w:val="18"/>
        </w:rPr>
        <w:tab/>
        <w:t>General and special terms and conditions</w:t>
      </w:r>
      <w:bookmarkEnd w:id="13"/>
    </w:p>
    <w:p w14:paraId="673300CB" w14:textId="77777777" w:rsidR="003D2992" w:rsidRPr="003D2992" w:rsidRDefault="003D2992" w:rsidP="00B645A5">
      <w:pPr>
        <w:spacing w:after="0" w:line="240" w:lineRule="auto"/>
      </w:pPr>
    </w:p>
    <w:p w14:paraId="2AB24EBA" w14:textId="25D74705" w:rsidR="00D60F2D" w:rsidRDefault="00D60F2D" w:rsidP="00B645A5">
      <w:pPr>
        <w:spacing w:after="0" w:line="240" w:lineRule="auto"/>
        <w:ind w:left="567" w:hanging="567"/>
        <w:rPr>
          <w:rFonts w:ascii="Verdana" w:hAnsi="Verdana"/>
          <w:sz w:val="18"/>
          <w:szCs w:val="18"/>
        </w:rPr>
      </w:pPr>
      <w:r>
        <w:rPr>
          <w:rFonts w:ascii="Verdana" w:hAnsi="Verdana"/>
          <w:sz w:val="18"/>
          <w:szCs w:val="18"/>
        </w:rPr>
        <w:t xml:space="preserve">9.1 </w:t>
      </w:r>
      <w:r w:rsidR="005B2635">
        <w:rPr>
          <w:rFonts w:ascii="Verdana" w:hAnsi="Verdana"/>
          <w:sz w:val="18"/>
          <w:szCs w:val="18"/>
        </w:rPr>
        <w:tab/>
      </w:r>
      <w:r>
        <w:rPr>
          <w:rFonts w:ascii="Verdana" w:hAnsi="Verdana"/>
          <w:sz w:val="18"/>
          <w:szCs w:val="18"/>
        </w:rPr>
        <w:t>Any general and special terms and conditions of the Counterparty or of third parties used by the Counterparty in providing the Deliverable do not apply.</w:t>
      </w:r>
    </w:p>
    <w:p w14:paraId="15830D64" w14:textId="77777777" w:rsidR="00724527" w:rsidRPr="00414A13" w:rsidRDefault="00724527" w:rsidP="00B645A5">
      <w:pPr>
        <w:spacing w:after="0" w:line="240" w:lineRule="auto"/>
        <w:ind w:left="567" w:hanging="567"/>
        <w:rPr>
          <w:rFonts w:ascii="Verdana" w:hAnsi="Verdana"/>
          <w:sz w:val="18"/>
          <w:szCs w:val="18"/>
        </w:rPr>
      </w:pPr>
    </w:p>
    <w:p w14:paraId="5FA5644E" w14:textId="4ECC4ACE" w:rsidR="00D60F2D" w:rsidRPr="00414A13" w:rsidRDefault="00D60F2D" w:rsidP="00B645A5">
      <w:pPr>
        <w:spacing w:after="0" w:line="240" w:lineRule="auto"/>
        <w:ind w:left="567" w:hanging="567"/>
        <w:rPr>
          <w:rFonts w:ascii="Verdana" w:hAnsi="Verdana"/>
          <w:sz w:val="18"/>
          <w:szCs w:val="18"/>
        </w:rPr>
      </w:pPr>
      <w:r>
        <w:rPr>
          <w:rFonts w:ascii="Verdana" w:hAnsi="Verdana"/>
          <w:sz w:val="18"/>
          <w:szCs w:val="18"/>
        </w:rPr>
        <w:t xml:space="preserve">9.2 </w:t>
      </w:r>
      <w:r w:rsidR="005B2635">
        <w:rPr>
          <w:rFonts w:ascii="Verdana" w:hAnsi="Verdana"/>
          <w:sz w:val="18"/>
          <w:szCs w:val="18"/>
        </w:rPr>
        <w:tab/>
      </w:r>
      <w:r>
        <w:rPr>
          <w:rFonts w:ascii="Verdana" w:hAnsi="Verdana"/>
          <w:sz w:val="18"/>
          <w:szCs w:val="18"/>
        </w:rPr>
        <w:t>&lt;</w:t>
      </w:r>
      <w:r>
        <w:rPr>
          <w:rFonts w:ascii="Verdana" w:hAnsi="Verdana"/>
          <w:b/>
          <w:bCs/>
          <w:i/>
          <w:iCs/>
          <w:sz w:val="18"/>
          <w:szCs w:val="18"/>
          <w:u w:val="single"/>
        </w:rPr>
        <w:t>OPTIONAL</w:t>
      </w:r>
      <w:r>
        <w:rPr>
          <w:rFonts w:ascii="Verdana" w:hAnsi="Verdana"/>
          <w:sz w:val="18"/>
          <w:szCs w:val="18"/>
        </w:rPr>
        <w:t xml:space="preserve"> where licences to standard software are acquired&gt; Notwithstanding article 9.1 and without prejudice to the provisions of article 2.2, the licence conditions of the Counterparty or of third parties used by the Counterparty in providing the Deliverable also apply if and in so far as:</w:t>
      </w:r>
    </w:p>
    <w:p w14:paraId="67060044" w14:textId="77777777" w:rsidR="00D60F2D" w:rsidRPr="00414A13" w:rsidRDefault="00D60F2D" w:rsidP="00B645A5">
      <w:pPr>
        <w:spacing w:after="0" w:line="240" w:lineRule="auto"/>
        <w:ind w:left="993" w:hanging="426"/>
        <w:rPr>
          <w:rFonts w:ascii="Verdana" w:hAnsi="Verdana"/>
          <w:sz w:val="18"/>
          <w:szCs w:val="18"/>
        </w:rPr>
      </w:pPr>
      <w:r>
        <w:rPr>
          <w:rFonts w:ascii="Verdana" w:hAnsi="Verdana"/>
          <w:sz w:val="18"/>
          <w:szCs w:val="18"/>
        </w:rPr>
        <w:t>- their applicability is not excluded in the Specifications;</w:t>
      </w:r>
    </w:p>
    <w:p w14:paraId="6C451B2D" w14:textId="77777777" w:rsidR="00D60F2D" w:rsidRPr="00414A13" w:rsidRDefault="00D60F2D" w:rsidP="00B645A5">
      <w:pPr>
        <w:spacing w:after="0" w:line="240" w:lineRule="auto"/>
        <w:ind w:left="993" w:hanging="426"/>
        <w:rPr>
          <w:rFonts w:ascii="Verdana" w:hAnsi="Verdana"/>
          <w:sz w:val="18"/>
          <w:szCs w:val="18"/>
        </w:rPr>
      </w:pPr>
      <w:r>
        <w:rPr>
          <w:rFonts w:ascii="Verdana" w:hAnsi="Verdana"/>
          <w:sz w:val="18"/>
          <w:szCs w:val="18"/>
        </w:rPr>
        <w:t>-</w:t>
      </w:r>
      <w:r>
        <w:rPr>
          <w:rFonts w:ascii="Verdana" w:hAnsi="Verdana"/>
          <w:sz w:val="18"/>
          <w:szCs w:val="18"/>
        </w:rPr>
        <w:tab/>
        <w:t>(a) the Counterparty has expressly stipulated that they should apply; (b) a copy of the relevant licence conditions has been attached to the Tender, and (c) such licence conditions form an explicit part thereof; and</w:t>
      </w:r>
    </w:p>
    <w:p w14:paraId="32306B75" w14:textId="77777777" w:rsidR="00D60F2D" w:rsidRPr="00414A13" w:rsidRDefault="00D60F2D" w:rsidP="00B645A5">
      <w:pPr>
        <w:spacing w:after="0" w:line="240" w:lineRule="auto"/>
        <w:ind w:left="993" w:hanging="426"/>
        <w:rPr>
          <w:rFonts w:ascii="Verdana" w:hAnsi="Verdana"/>
          <w:sz w:val="18"/>
          <w:szCs w:val="18"/>
        </w:rPr>
      </w:pPr>
      <w:r>
        <w:rPr>
          <w:rFonts w:ascii="Verdana" w:hAnsi="Verdana"/>
          <w:sz w:val="18"/>
          <w:szCs w:val="18"/>
        </w:rPr>
        <w:t>-</w:t>
      </w:r>
      <w:r>
        <w:rPr>
          <w:rFonts w:ascii="Verdana" w:hAnsi="Verdana"/>
          <w:sz w:val="18"/>
          <w:szCs w:val="18"/>
        </w:rPr>
        <w:tab/>
        <w:t xml:space="preserve">the Agreed Use is not thereby excluded or restricted; and </w:t>
      </w:r>
    </w:p>
    <w:p w14:paraId="069746BE" w14:textId="77777777" w:rsidR="00D60F2D" w:rsidRDefault="00D60F2D" w:rsidP="00B645A5">
      <w:pPr>
        <w:spacing w:after="0" w:line="240" w:lineRule="auto"/>
        <w:ind w:left="993" w:hanging="426"/>
        <w:rPr>
          <w:rFonts w:ascii="Verdana" w:hAnsi="Verdana"/>
          <w:sz w:val="18"/>
          <w:szCs w:val="18"/>
        </w:rPr>
      </w:pPr>
      <w:r>
        <w:rPr>
          <w:rFonts w:ascii="Verdana" w:hAnsi="Verdana"/>
          <w:sz w:val="18"/>
          <w:szCs w:val="18"/>
        </w:rPr>
        <w:t>-</w:t>
      </w:r>
      <w:r>
        <w:rPr>
          <w:rFonts w:ascii="Verdana" w:hAnsi="Verdana"/>
          <w:sz w:val="18"/>
          <w:szCs w:val="18"/>
        </w:rPr>
        <w:tab/>
        <w:t>the Counterparty can demonstrate that the rights of the Contracting Authority under the Contract will not be reduced or that the Contracting Authority’s obligations under the Contract will not become unreasonably onerous as a result thereof.</w:t>
      </w:r>
    </w:p>
    <w:p w14:paraId="74819554" w14:textId="77777777" w:rsidR="00724527" w:rsidRPr="00414A13" w:rsidRDefault="00724527" w:rsidP="00B645A5">
      <w:pPr>
        <w:spacing w:after="0" w:line="240" w:lineRule="auto"/>
        <w:ind w:left="993" w:hanging="426"/>
        <w:rPr>
          <w:rFonts w:ascii="Verdana" w:hAnsi="Verdana"/>
          <w:sz w:val="18"/>
          <w:szCs w:val="18"/>
        </w:rPr>
      </w:pPr>
    </w:p>
    <w:p w14:paraId="2A4A9B19" w14:textId="0E5E9F53" w:rsidR="00D60F2D" w:rsidRDefault="00D60F2D" w:rsidP="00B645A5">
      <w:pPr>
        <w:spacing w:after="0" w:line="240" w:lineRule="auto"/>
        <w:ind w:left="567" w:hanging="567"/>
        <w:rPr>
          <w:rFonts w:ascii="Verdana" w:hAnsi="Verdana"/>
          <w:sz w:val="18"/>
          <w:szCs w:val="18"/>
        </w:rPr>
      </w:pPr>
      <w:bookmarkStart w:id="14" w:name="_Hlk137501956"/>
      <w:r>
        <w:rPr>
          <w:rFonts w:ascii="Verdana" w:hAnsi="Verdana"/>
          <w:sz w:val="18"/>
          <w:szCs w:val="18"/>
        </w:rPr>
        <w:t xml:space="preserve">9.3 </w:t>
      </w:r>
      <w:r w:rsidR="005B2635">
        <w:rPr>
          <w:rFonts w:ascii="Verdana" w:hAnsi="Verdana"/>
          <w:sz w:val="18"/>
          <w:szCs w:val="18"/>
        </w:rPr>
        <w:tab/>
      </w:r>
      <w:r>
        <w:rPr>
          <w:rFonts w:ascii="Verdana" w:hAnsi="Verdana"/>
          <w:sz w:val="18"/>
          <w:szCs w:val="18"/>
        </w:rPr>
        <w:t>The acceptance of standard or special terms required for the use of the Deliverable such as shrink-wrap and click-wrap licences is not binding on the Contracting Authority. The Counterparty guarantees to the Contracting Authority that such acceptance will not</w:t>
      </w:r>
      <w:r>
        <w:rPr>
          <w:rFonts w:ascii="Verdana" w:hAnsi="Verdana"/>
          <w:b/>
          <w:bCs/>
          <w:sz w:val="18"/>
          <w:szCs w:val="18"/>
        </w:rPr>
        <w:t xml:space="preserve"> </w:t>
      </w:r>
      <w:r>
        <w:rPr>
          <w:rFonts w:ascii="Verdana" w:hAnsi="Verdana"/>
          <w:sz w:val="18"/>
          <w:szCs w:val="18"/>
        </w:rPr>
        <w:t xml:space="preserve">restrict the Agreed Use in any way. </w:t>
      </w:r>
    </w:p>
    <w:bookmarkEnd w:id="14"/>
    <w:p w14:paraId="0B2CD0FF" w14:textId="77777777" w:rsidR="00724527" w:rsidRPr="00414A13" w:rsidRDefault="00724527" w:rsidP="00B645A5">
      <w:pPr>
        <w:spacing w:after="0" w:line="240" w:lineRule="auto"/>
        <w:ind w:left="567" w:hanging="567"/>
        <w:rPr>
          <w:rFonts w:ascii="Verdana" w:hAnsi="Verdana"/>
          <w:sz w:val="18"/>
          <w:szCs w:val="18"/>
        </w:rPr>
      </w:pPr>
    </w:p>
    <w:p w14:paraId="515A81FB" w14:textId="5F12E880" w:rsidR="00D60F2D" w:rsidRDefault="00D60F2D" w:rsidP="00B645A5">
      <w:pPr>
        <w:spacing w:after="0" w:line="240" w:lineRule="auto"/>
        <w:ind w:left="567" w:hanging="567"/>
        <w:rPr>
          <w:rFonts w:ascii="Verdana" w:hAnsi="Verdana"/>
          <w:sz w:val="18"/>
          <w:szCs w:val="18"/>
        </w:rPr>
      </w:pPr>
      <w:r>
        <w:rPr>
          <w:rFonts w:ascii="Verdana" w:hAnsi="Verdana"/>
          <w:sz w:val="18"/>
          <w:szCs w:val="18"/>
        </w:rPr>
        <w:t xml:space="preserve">9.4 </w:t>
      </w:r>
      <w:r w:rsidR="005B2635">
        <w:rPr>
          <w:rFonts w:ascii="Verdana" w:hAnsi="Verdana"/>
          <w:sz w:val="18"/>
          <w:szCs w:val="18"/>
        </w:rPr>
        <w:tab/>
      </w:r>
      <w:r>
        <w:rPr>
          <w:rFonts w:ascii="Verdana" w:hAnsi="Verdana"/>
          <w:sz w:val="18"/>
          <w:szCs w:val="18"/>
        </w:rPr>
        <w:t>A copy of the Terms and Conditions is appended to the Contract.</w:t>
      </w:r>
    </w:p>
    <w:p w14:paraId="698A4529" w14:textId="00897BAC" w:rsidR="000C7F16" w:rsidRPr="00141D19" w:rsidRDefault="000C7F16" w:rsidP="00DF6180">
      <w:pPr>
        <w:spacing w:after="0" w:line="240" w:lineRule="auto"/>
        <w:rPr>
          <w:rFonts w:ascii="Verdana" w:hAnsi="Verdana"/>
          <w:strike/>
          <w:sz w:val="18"/>
          <w:szCs w:val="18"/>
        </w:rPr>
      </w:pPr>
      <w:bookmarkStart w:id="15" w:name="_Hlk107779797"/>
    </w:p>
    <w:bookmarkEnd w:id="15"/>
    <w:p w14:paraId="788C2B74" w14:textId="77777777" w:rsidR="007A7327" w:rsidRPr="00414A13" w:rsidRDefault="007A7327" w:rsidP="00B83997">
      <w:pPr>
        <w:spacing w:after="0" w:line="240" w:lineRule="auto"/>
        <w:ind w:left="567" w:hanging="567"/>
        <w:rPr>
          <w:rFonts w:ascii="Verdana" w:hAnsi="Verdana"/>
          <w:sz w:val="18"/>
          <w:szCs w:val="18"/>
        </w:rPr>
      </w:pPr>
    </w:p>
    <w:p w14:paraId="346C011F" w14:textId="77777777" w:rsidR="00D60F2D" w:rsidRDefault="00D60F2D" w:rsidP="00B65FD6">
      <w:pPr>
        <w:pStyle w:val="Kop1"/>
        <w:spacing w:before="0" w:after="0" w:line="240" w:lineRule="auto"/>
        <w:ind w:left="567" w:hanging="567"/>
        <w:rPr>
          <w:sz w:val="18"/>
          <w:szCs w:val="18"/>
        </w:rPr>
      </w:pPr>
      <w:bookmarkStart w:id="16" w:name="_Toc130541754"/>
      <w:r>
        <w:rPr>
          <w:sz w:val="18"/>
          <w:szCs w:val="18"/>
        </w:rPr>
        <w:t>10.</w:t>
      </w:r>
      <w:r>
        <w:rPr>
          <w:sz w:val="18"/>
          <w:szCs w:val="18"/>
        </w:rPr>
        <w:tab/>
        <w:t>Other provisions</w:t>
      </w:r>
      <w:bookmarkEnd w:id="16"/>
    </w:p>
    <w:p w14:paraId="2E73BF08" w14:textId="6B6672A0" w:rsidR="000C075A" w:rsidRDefault="000C075A" w:rsidP="00B645A5">
      <w:pPr>
        <w:spacing w:after="0" w:line="240" w:lineRule="auto"/>
      </w:pPr>
    </w:p>
    <w:p w14:paraId="54485E42" w14:textId="77D63BDC" w:rsidR="00141D19" w:rsidRPr="00613D21" w:rsidRDefault="00141D19" w:rsidP="00141D19">
      <w:pPr>
        <w:spacing w:after="0" w:line="240" w:lineRule="auto"/>
        <w:ind w:left="567" w:hanging="567"/>
        <w:rPr>
          <w:rFonts w:ascii="Verdana" w:hAnsi="Verdana"/>
          <w:sz w:val="18"/>
          <w:szCs w:val="18"/>
        </w:rPr>
      </w:pPr>
      <w:r>
        <w:rPr>
          <w:rFonts w:ascii="Verdana" w:hAnsi="Verdana"/>
          <w:sz w:val="18"/>
          <w:szCs w:val="18"/>
        </w:rPr>
        <w:t xml:space="preserve">10.1 </w:t>
      </w:r>
      <w:r w:rsidR="005B2635">
        <w:rPr>
          <w:rFonts w:ascii="Verdana" w:hAnsi="Verdana"/>
          <w:sz w:val="18"/>
          <w:szCs w:val="18"/>
        </w:rPr>
        <w:tab/>
      </w:r>
      <w:r>
        <w:rPr>
          <w:rFonts w:ascii="Verdana" w:hAnsi="Verdana"/>
          <w:sz w:val="18"/>
          <w:szCs w:val="18"/>
        </w:rPr>
        <w:t xml:space="preserve">The duty of secrecy laid down in article 17 of the </w:t>
      </w:r>
      <w:r w:rsidR="008635DE">
        <w:rPr>
          <w:rFonts w:ascii="Verdana" w:hAnsi="Verdana"/>
          <w:sz w:val="18"/>
          <w:szCs w:val="18"/>
        </w:rPr>
        <w:t>ARBIT-2022</w:t>
      </w:r>
      <w:r>
        <w:rPr>
          <w:rFonts w:ascii="Verdana" w:hAnsi="Verdana"/>
          <w:sz w:val="18"/>
          <w:szCs w:val="18"/>
        </w:rPr>
        <w:t xml:space="preserve"> does not extend to information about (the progress of) the Public Service Contract that the Contracting Authority needs to supply for the Central Government ICT Dashboard.</w:t>
      </w:r>
    </w:p>
    <w:p w14:paraId="4BC01845" w14:textId="77777777" w:rsidR="009C0DE4" w:rsidRDefault="009C0DE4" w:rsidP="00141D19">
      <w:pPr>
        <w:spacing w:after="0" w:line="240" w:lineRule="auto"/>
        <w:ind w:left="567" w:hanging="567"/>
      </w:pPr>
    </w:p>
    <w:p w14:paraId="2974554C" w14:textId="63F6285D" w:rsidR="00C32FD6" w:rsidRPr="00E76E8B" w:rsidRDefault="00A14960" w:rsidP="00CF2FE2">
      <w:pPr>
        <w:suppressAutoHyphens/>
        <w:overflowPunct w:val="0"/>
        <w:autoSpaceDE w:val="0"/>
        <w:autoSpaceDN w:val="0"/>
        <w:adjustRightInd w:val="0"/>
        <w:spacing w:after="0" w:line="240" w:lineRule="auto"/>
        <w:ind w:left="567" w:hanging="567"/>
        <w:textAlignment w:val="baseline"/>
        <w:rPr>
          <w:rFonts w:ascii="Verdana" w:eastAsia="Times New Roman" w:hAnsi="Verdana" w:cs="Arial"/>
          <w:sz w:val="18"/>
          <w:szCs w:val="18"/>
        </w:rPr>
      </w:pPr>
      <w:r>
        <w:rPr>
          <w:rFonts w:ascii="Verdana" w:hAnsi="Verdana"/>
          <w:sz w:val="18"/>
          <w:szCs w:val="18"/>
        </w:rPr>
        <w:t xml:space="preserve">10.2 </w:t>
      </w:r>
      <w:r w:rsidR="005B2635">
        <w:rPr>
          <w:rFonts w:ascii="Verdana" w:hAnsi="Verdana"/>
          <w:sz w:val="18"/>
          <w:szCs w:val="18"/>
        </w:rPr>
        <w:tab/>
      </w:r>
      <w:r>
        <w:rPr>
          <w:rFonts w:ascii="Verdana" w:hAnsi="Verdana"/>
          <w:sz w:val="18"/>
          <w:szCs w:val="18"/>
        </w:rPr>
        <w:t>&lt;</w:t>
      </w:r>
      <w:r>
        <w:rPr>
          <w:rFonts w:ascii="Verdana" w:hAnsi="Verdana"/>
          <w:b/>
          <w:bCs/>
          <w:i/>
          <w:iCs/>
          <w:sz w:val="18"/>
          <w:szCs w:val="18"/>
          <w:u w:val="single"/>
        </w:rPr>
        <w:t>OPTIONAL</w:t>
      </w:r>
      <w:r>
        <w:rPr>
          <w:rFonts w:ascii="Verdana" w:hAnsi="Verdana"/>
          <w:b/>
          <w:bCs/>
          <w:i/>
          <w:iCs/>
          <w:sz w:val="18"/>
          <w:szCs w:val="18"/>
        </w:rPr>
        <w:t>&gt;</w:t>
      </w:r>
      <w:r w:rsidR="00D667EF">
        <w:rPr>
          <w:rFonts w:ascii="Verdana" w:hAnsi="Verdana"/>
          <w:b/>
          <w:bCs/>
          <w:i/>
          <w:iCs/>
          <w:sz w:val="18"/>
          <w:szCs w:val="18"/>
        </w:rPr>
        <w:t xml:space="preserve"> </w:t>
      </w:r>
      <w:r>
        <w:rPr>
          <w:rFonts w:ascii="Verdana" w:hAnsi="Verdana"/>
          <w:sz w:val="18"/>
          <w:szCs w:val="18"/>
        </w:rPr>
        <w:t xml:space="preserve">Articles 22.1, 22.2 and 22.4 of the </w:t>
      </w:r>
      <w:r w:rsidR="008635DE">
        <w:rPr>
          <w:rFonts w:ascii="Verdana" w:hAnsi="Verdana"/>
          <w:sz w:val="18"/>
          <w:szCs w:val="18"/>
        </w:rPr>
        <w:t>ARBIT-2022</w:t>
      </w:r>
      <w:r>
        <w:rPr>
          <w:rFonts w:ascii="Verdana" w:hAnsi="Verdana"/>
          <w:sz w:val="18"/>
          <w:szCs w:val="18"/>
        </w:rPr>
        <w:t xml:space="preserve"> do not apply. The Counterparty may replace persons charged with implementing the Contract. The Contracting Authority may not refuse the replacements. </w:t>
      </w:r>
    </w:p>
    <w:p w14:paraId="6EF911B5" w14:textId="77777777" w:rsidR="00A14960" w:rsidRPr="00E76E8B" w:rsidRDefault="00A14960" w:rsidP="007A6718">
      <w:pPr>
        <w:spacing w:after="0" w:line="240" w:lineRule="auto"/>
        <w:rPr>
          <w:rFonts w:ascii="Verdana" w:hAnsi="Verdana"/>
          <w:sz w:val="18"/>
          <w:szCs w:val="18"/>
        </w:rPr>
      </w:pPr>
    </w:p>
    <w:p w14:paraId="6429496F" w14:textId="6AE059F6" w:rsidR="00C32FD6" w:rsidRPr="00E76E8B" w:rsidRDefault="00A14960" w:rsidP="00CF2FE2">
      <w:pPr>
        <w:suppressAutoHyphens/>
        <w:overflowPunct w:val="0"/>
        <w:autoSpaceDE w:val="0"/>
        <w:autoSpaceDN w:val="0"/>
        <w:adjustRightInd w:val="0"/>
        <w:spacing w:after="0" w:line="240" w:lineRule="auto"/>
        <w:ind w:left="567" w:hanging="567"/>
        <w:textAlignment w:val="baseline"/>
        <w:rPr>
          <w:rFonts w:ascii="Verdana" w:eastAsia="Times New Roman" w:hAnsi="Verdana" w:cs="Arial"/>
          <w:sz w:val="18"/>
          <w:szCs w:val="18"/>
        </w:rPr>
      </w:pPr>
      <w:r>
        <w:rPr>
          <w:rFonts w:ascii="Verdana" w:hAnsi="Verdana"/>
          <w:sz w:val="18"/>
          <w:szCs w:val="18"/>
        </w:rPr>
        <w:t xml:space="preserve">10.3 </w:t>
      </w:r>
      <w:r w:rsidR="005B2635">
        <w:rPr>
          <w:rFonts w:ascii="Verdana" w:hAnsi="Verdana"/>
          <w:sz w:val="18"/>
          <w:szCs w:val="18"/>
        </w:rPr>
        <w:tab/>
      </w:r>
      <w:r w:rsidRPr="005B2635">
        <w:rPr>
          <w:rFonts w:ascii="Verdana" w:hAnsi="Verdana"/>
          <w:i/>
          <w:iCs/>
          <w:sz w:val="18"/>
          <w:szCs w:val="18"/>
        </w:rPr>
        <w:t>&lt;</w:t>
      </w:r>
      <w:r>
        <w:rPr>
          <w:rFonts w:ascii="Verdana" w:hAnsi="Verdana"/>
          <w:b/>
          <w:bCs/>
          <w:i/>
          <w:iCs/>
          <w:sz w:val="18"/>
          <w:szCs w:val="18"/>
          <w:u w:val="single"/>
        </w:rPr>
        <w:t>OPTIONAL</w:t>
      </w:r>
      <w:r>
        <w:rPr>
          <w:rFonts w:ascii="Verdana" w:hAnsi="Verdana"/>
          <w:b/>
          <w:bCs/>
          <w:i/>
          <w:iCs/>
          <w:sz w:val="18"/>
          <w:szCs w:val="18"/>
        </w:rPr>
        <w:t>&gt;</w:t>
      </w:r>
      <w:r>
        <w:rPr>
          <w:rFonts w:ascii="Verdana" w:hAnsi="Verdana"/>
          <w:sz w:val="18"/>
          <w:szCs w:val="18"/>
        </w:rPr>
        <w:t xml:space="preserve"> The Parties agree, as the occasion arises, to exclude application of the  deemed employment relationship of homeworkers or persons treated as such as referred to in articles 2b and 2c of the Salaries Tax Implementation Decree 1965 and articles 1 and 5 of the Working Relationship (Designation as Employment) Decree (Decree of 24 December 1986, Bulletin of Acts and Decrees 1986, no. 655).  </w:t>
      </w:r>
    </w:p>
    <w:p w14:paraId="5E076ADB" w14:textId="77777777" w:rsidR="00A87AB3" w:rsidRDefault="00A87AB3" w:rsidP="00F8272A">
      <w:pPr>
        <w:spacing w:after="0" w:line="240" w:lineRule="auto"/>
        <w:rPr>
          <w:b/>
          <w:bCs/>
          <w:i/>
          <w:iCs/>
        </w:rPr>
      </w:pPr>
    </w:p>
    <w:p w14:paraId="5D9B2B73" w14:textId="3BE8272E" w:rsidR="00A87AB3" w:rsidRPr="000C1AC3" w:rsidRDefault="00A87AB3" w:rsidP="00A87AB3">
      <w:pPr>
        <w:spacing w:after="0" w:line="240" w:lineRule="auto"/>
        <w:ind w:left="567" w:hanging="567"/>
        <w:rPr>
          <w:rFonts w:ascii="Verdana" w:hAnsi="Verdana"/>
          <w:sz w:val="18"/>
          <w:szCs w:val="18"/>
        </w:rPr>
      </w:pPr>
      <w:bookmarkStart w:id="17" w:name="_Hlk107779868"/>
      <w:r>
        <w:rPr>
          <w:rFonts w:ascii="Verdana" w:hAnsi="Verdana"/>
          <w:sz w:val="18"/>
          <w:szCs w:val="18"/>
        </w:rPr>
        <w:t xml:space="preserve">10.4 </w:t>
      </w:r>
      <w:r w:rsidR="005B2635">
        <w:rPr>
          <w:rFonts w:ascii="Verdana" w:hAnsi="Verdana"/>
          <w:sz w:val="18"/>
          <w:szCs w:val="18"/>
        </w:rPr>
        <w:tab/>
      </w:r>
      <w:r>
        <w:rPr>
          <w:rFonts w:ascii="Verdana" w:hAnsi="Verdana"/>
          <w:sz w:val="18"/>
          <w:szCs w:val="18"/>
        </w:rPr>
        <w:t>&lt;</w:t>
      </w:r>
      <w:r>
        <w:rPr>
          <w:rFonts w:ascii="Verdana" w:hAnsi="Verdana"/>
          <w:b/>
          <w:bCs/>
          <w:i/>
          <w:iCs/>
          <w:sz w:val="18"/>
          <w:szCs w:val="18"/>
          <w:u w:val="single"/>
        </w:rPr>
        <w:t>OPTIONAL</w:t>
      </w:r>
      <w:r>
        <w:rPr>
          <w:rFonts w:ascii="Verdana" w:hAnsi="Verdana"/>
          <w:sz w:val="18"/>
          <w:szCs w:val="18"/>
        </w:rPr>
        <w:t>&gt; The Counterparty will [erase or return] the data within [number] [days/weeks] after the end of the Contract, or earlier as agreed, failing which the Counterparty will owe a penalty of €[amount] per day, up to a maximum of €[amount]. Payment of the penalty does not affect the Counterparty’s obligation under this paragraph or its liability for compensating any loss caused by the breach.</w:t>
      </w:r>
    </w:p>
    <w:p w14:paraId="24DEB717" w14:textId="77777777" w:rsidR="00A87AB3" w:rsidRPr="00B83997" w:rsidRDefault="00A87AB3" w:rsidP="00A87AB3">
      <w:pPr>
        <w:spacing w:after="0"/>
        <w:rPr>
          <w:rFonts w:ascii="Verdana" w:eastAsia="Times New Roman" w:hAnsi="Verdana"/>
          <w:sz w:val="18"/>
          <w:szCs w:val="18"/>
        </w:rPr>
      </w:pPr>
    </w:p>
    <w:p w14:paraId="0F22BECE" w14:textId="53818F77" w:rsidR="00A87AB3" w:rsidRPr="00B83997" w:rsidRDefault="00C44DC5" w:rsidP="00701B65">
      <w:pPr>
        <w:spacing w:after="0" w:line="240" w:lineRule="auto"/>
        <w:ind w:left="567" w:hanging="567"/>
        <w:rPr>
          <w:rFonts w:ascii="Verdana" w:eastAsia="Times New Roman" w:hAnsi="Verdana"/>
          <w:sz w:val="18"/>
          <w:szCs w:val="18"/>
        </w:rPr>
      </w:pPr>
      <w:r>
        <w:rPr>
          <w:rFonts w:ascii="Verdana" w:hAnsi="Verdana"/>
          <w:sz w:val="18"/>
          <w:szCs w:val="18"/>
        </w:rPr>
        <w:t>10.5</w:t>
      </w:r>
      <w:r>
        <w:rPr>
          <w:rFonts w:ascii="Verdana" w:hAnsi="Verdana"/>
          <w:sz w:val="18"/>
          <w:szCs w:val="18"/>
        </w:rPr>
        <w:tab/>
        <w:t>&lt;</w:t>
      </w:r>
      <w:r>
        <w:rPr>
          <w:rFonts w:ascii="Verdana" w:hAnsi="Verdana"/>
          <w:b/>
          <w:bCs/>
          <w:i/>
          <w:iCs/>
          <w:sz w:val="18"/>
          <w:szCs w:val="18"/>
          <w:u w:val="single"/>
        </w:rPr>
        <w:t>OPTIONAL</w:t>
      </w:r>
      <w:r>
        <w:rPr>
          <w:rFonts w:ascii="Verdana" w:hAnsi="Verdana"/>
          <w:sz w:val="18"/>
          <w:szCs w:val="18"/>
        </w:rPr>
        <w:t>&gt; The data will be returned in the format and manner stipulated by the Contracting Authority.</w:t>
      </w:r>
    </w:p>
    <w:p w14:paraId="42FEA952" w14:textId="77777777" w:rsidR="00F8272A" w:rsidRPr="00B83997" w:rsidRDefault="00F8272A" w:rsidP="00F8272A">
      <w:pPr>
        <w:spacing w:after="0"/>
        <w:rPr>
          <w:rFonts w:ascii="Verdana" w:eastAsia="Times New Roman" w:hAnsi="Verdana"/>
          <w:sz w:val="18"/>
          <w:szCs w:val="18"/>
        </w:rPr>
      </w:pPr>
    </w:p>
    <w:p w14:paraId="3EB28961" w14:textId="77777777" w:rsidR="00A87AB3" w:rsidRPr="00B83997" w:rsidRDefault="00A87AB3" w:rsidP="00F8272A">
      <w:pPr>
        <w:spacing w:after="0"/>
        <w:ind w:firstLine="567"/>
        <w:rPr>
          <w:rFonts w:ascii="Verdana" w:eastAsia="Times New Roman" w:hAnsi="Verdana"/>
          <w:sz w:val="18"/>
          <w:szCs w:val="18"/>
        </w:rPr>
      </w:pPr>
      <w:r>
        <w:rPr>
          <w:rFonts w:ascii="Verdana" w:hAnsi="Verdana"/>
          <w:b/>
          <w:bCs/>
          <w:sz w:val="18"/>
          <w:szCs w:val="18"/>
        </w:rPr>
        <w:t>OR</w:t>
      </w:r>
    </w:p>
    <w:p w14:paraId="624D18DD" w14:textId="77777777" w:rsidR="00A87AB3" w:rsidRPr="00B83997" w:rsidRDefault="00A87AB3" w:rsidP="00A87AB3">
      <w:pPr>
        <w:spacing w:after="0"/>
        <w:rPr>
          <w:rFonts w:ascii="Verdana" w:eastAsia="Times New Roman" w:hAnsi="Verdana"/>
          <w:sz w:val="18"/>
          <w:szCs w:val="18"/>
        </w:rPr>
      </w:pPr>
    </w:p>
    <w:p w14:paraId="42BFD331" w14:textId="1C90D7CA" w:rsidR="00A87AB3" w:rsidRDefault="00C44DC5" w:rsidP="00701B65">
      <w:pPr>
        <w:spacing w:after="0" w:line="240" w:lineRule="auto"/>
        <w:ind w:left="567" w:hanging="567"/>
        <w:rPr>
          <w:rFonts w:ascii="Verdana" w:eastAsia="Times New Roman" w:hAnsi="Verdana"/>
          <w:sz w:val="18"/>
          <w:szCs w:val="18"/>
        </w:rPr>
      </w:pPr>
      <w:r>
        <w:rPr>
          <w:rFonts w:ascii="Verdana" w:hAnsi="Verdana"/>
          <w:sz w:val="18"/>
          <w:szCs w:val="18"/>
        </w:rPr>
        <w:t>10.5</w:t>
      </w:r>
      <w:r>
        <w:rPr>
          <w:rFonts w:ascii="Verdana" w:hAnsi="Verdana"/>
          <w:sz w:val="18"/>
          <w:szCs w:val="18"/>
        </w:rPr>
        <w:tab/>
        <w:t>&lt;</w:t>
      </w:r>
      <w:r>
        <w:rPr>
          <w:rFonts w:ascii="Verdana" w:hAnsi="Verdana"/>
          <w:b/>
          <w:bCs/>
          <w:i/>
          <w:iCs/>
          <w:sz w:val="18"/>
          <w:szCs w:val="18"/>
          <w:u w:val="single"/>
        </w:rPr>
        <w:t>OPTIONAL</w:t>
      </w:r>
      <w:r>
        <w:rPr>
          <w:rFonts w:ascii="Verdana" w:hAnsi="Verdana"/>
          <w:sz w:val="18"/>
          <w:szCs w:val="18"/>
        </w:rPr>
        <w:t>&gt; The data will be returned as follows: [file format], [means of return, including security measures] to [address].</w:t>
      </w:r>
    </w:p>
    <w:p w14:paraId="0106C360" w14:textId="7B81EDF2" w:rsidR="008560B5" w:rsidRDefault="008560B5" w:rsidP="00F8272A">
      <w:pPr>
        <w:spacing w:after="0"/>
        <w:ind w:left="567" w:hanging="567"/>
        <w:rPr>
          <w:rFonts w:ascii="Verdana" w:eastAsia="Times New Roman" w:hAnsi="Verdana"/>
          <w:sz w:val="18"/>
          <w:szCs w:val="18"/>
        </w:rPr>
      </w:pPr>
    </w:p>
    <w:p w14:paraId="42926655" w14:textId="02DE5B1D" w:rsidR="008560B5" w:rsidRDefault="008560B5" w:rsidP="00701B65">
      <w:pPr>
        <w:spacing w:after="0" w:line="240" w:lineRule="auto"/>
        <w:ind w:left="567" w:hanging="567"/>
        <w:rPr>
          <w:rFonts w:ascii="Verdana" w:eastAsia="Times New Roman" w:hAnsi="Verdana"/>
          <w:i/>
          <w:iCs/>
          <w:sz w:val="18"/>
          <w:szCs w:val="18"/>
        </w:rPr>
      </w:pPr>
      <w:r>
        <w:rPr>
          <w:rFonts w:ascii="Verdana" w:hAnsi="Verdana"/>
          <w:sz w:val="18"/>
          <w:szCs w:val="18"/>
        </w:rPr>
        <w:t xml:space="preserve">10.6 </w:t>
      </w:r>
      <w:r w:rsidR="005B2635">
        <w:rPr>
          <w:rFonts w:ascii="Verdana" w:hAnsi="Verdana"/>
          <w:sz w:val="18"/>
          <w:szCs w:val="18"/>
        </w:rPr>
        <w:tab/>
      </w:r>
      <w:r w:rsidRPr="005B2635">
        <w:rPr>
          <w:rFonts w:ascii="Verdana" w:hAnsi="Verdana"/>
          <w:i/>
          <w:iCs/>
          <w:sz w:val="18"/>
          <w:szCs w:val="18"/>
        </w:rPr>
        <w:t>&lt;</w:t>
      </w:r>
      <w:r>
        <w:rPr>
          <w:rFonts w:ascii="Verdana" w:hAnsi="Verdana"/>
          <w:b/>
          <w:bCs/>
          <w:i/>
          <w:iCs/>
          <w:sz w:val="18"/>
          <w:szCs w:val="18"/>
          <w:u w:val="single"/>
        </w:rPr>
        <w:t>OPTIONAL</w:t>
      </w:r>
      <w:r>
        <w:rPr>
          <w:rFonts w:ascii="Verdana" w:hAnsi="Verdana"/>
          <w:sz w:val="18"/>
          <w:szCs w:val="18"/>
        </w:rPr>
        <w:t xml:space="preserve">&gt; Upon (early) termination of the Contract, the provisions of the Exit Arrangements Schedule apply in addition to article 32 of the </w:t>
      </w:r>
      <w:r w:rsidR="008635DE">
        <w:rPr>
          <w:rFonts w:ascii="Verdana" w:hAnsi="Verdana"/>
          <w:sz w:val="18"/>
          <w:szCs w:val="18"/>
        </w:rPr>
        <w:t>ARBIT-2022</w:t>
      </w:r>
      <w:r>
        <w:rPr>
          <w:rFonts w:ascii="Verdana" w:hAnsi="Verdana"/>
          <w:sz w:val="18"/>
          <w:szCs w:val="18"/>
        </w:rPr>
        <w:t>.</w:t>
      </w:r>
    </w:p>
    <w:p w14:paraId="114CB7DB" w14:textId="4735FFF6" w:rsidR="00A84BBE" w:rsidRDefault="00A84BBE" w:rsidP="00F8272A">
      <w:pPr>
        <w:spacing w:after="0"/>
        <w:ind w:left="567" w:hanging="567"/>
        <w:rPr>
          <w:rFonts w:ascii="Verdana" w:eastAsia="Times New Roman" w:hAnsi="Verdana"/>
          <w:i/>
          <w:iCs/>
          <w:sz w:val="18"/>
          <w:szCs w:val="18"/>
        </w:rPr>
      </w:pPr>
    </w:p>
    <w:p w14:paraId="5415D0C5" w14:textId="679C0BFF" w:rsidR="00A87AB3" w:rsidRDefault="006C7917" w:rsidP="00701B65">
      <w:pPr>
        <w:spacing w:after="0" w:line="240" w:lineRule="auto"/>
        <w:ind w:left="567" w:hanging="567"/>
        <w:rPr>
          <w:rFonts w:ascii="Verdana" w:eastAsia="Times New Roman" w:hAnsi="Verdana"/>
          <w:sz w:val="18"/>
          <w:szCs w:val="18"/>
        </w:rPr>
      </w:pPr>
      <w:r>
        <w:rPr>
          <w:rFonts w:ascii="Verdana" w:hAnsi="Verdana"/>
          <w:sz w:val="18"/>
          <w:szCs w:val="18"/>
        </w:rPr>
        <w:t xml:space="preserve">10.7 </w:t>
      </w:r>
      <w:r w:rsidR="005B2635">
        <w:rPr>
          <w:rFonts w:ascii="Verdana" w:hAnsi="Verdana"/>
          <w:sz w:val="18"/>
          <w:szCs w:val="18"/>
        </w:rPr>
        <w:tab/>
      </w:r>
      <w:r>
        <w:rPr>
          <w:rFonts w:ascii="Verdana" w:hAnsi="Verdana"/>
          <w:sz w:val="18"/>
          <w:szCs w:val="18"/>
        </w:rPr>
        <w:t>&lt;</w:t>
      </w:r>
      <w:r w:rsidRPr="005B2635">
        <w:rPr>
          <w:rFonts w:ascii="Verdana" w:hAnsi="Verdana"/>
          <w:b/>
          <w:bCs/>
          <w:i/>
          <w:iCs/>
          <w:sz w:val="18"/>
          <w:szCs w:val="18"/>
          <w:u w:val="single"/>
        </w:rPr>
        <w:t>OPTIONAL</w:t>
      </w:r>
      <w:r>
        <w:rPr>
          <w:rFonts w:ascii="Verdana" w:hAnsi="Verdana"/>
          <w:sz w:val="18"/>
          <w:szCs w:val="18"/>
        </w:rPr>
        <w:t xml:space="preserve"> in connection with the supply of an AI system that poses a high risk to individuals’ health and safety or fundamental rights&gt; If the Deliverable consists in part of an AI system that poses a high risk to individuals’ health and safety or fundamental rights, the provisions of the AI Schedule [to be agreed] apply in regard to it.</w:t>
      </w:r>
    </w:p>
    <w:p w14:paraId="12FEF546" w14:textId="77777777" w:rsidR="00DB3134" w:rsidRPr="000C1AC3" w:rsidRDefault="00DB3134" w:rsidP="00701B65">
      <w:pPr>
        <w:spacing w:after="0" w:line="240" w:lineRule="auto"/>
        <w:ind w:left="567" w:hanging="567"/>
        <w:rPr>
          <w:rFonts w:ascii="Verdana" w:eastAsia="Times New Roman" w:hAnsi="Verdana"/>
          <w:sz w:val="18"/>
          <w:szCs w:val="18"/>
        </w:rPr>
      </w:pPr>
    </w:p>
    <w:p w14:paraId="17674B1F" w14:textId="7326BD83" w:rsidR="000C7F16" w:rsidRDefault="006975B9" w:rsidP="00D667EF">
      <w:pPr>
        <w:spacing w:after="0" w:line="240" w:lineRule="auto"/>
        <w:ind w:left="567" w:hanging="567"/>
        <w:rPr>
          <w:rFonts w:ascii="Verdana" w:hAnsi="Verdana"/>
          <w:sz w:val="18"/>
          <w:szCs w:val="18"/>
        </w:rPr>
      </w:pPr>
      <w:r>
        <w:rPr>
          <w:rFonts w:ascii="Verdana" w:hAnsi="Verdana"/>
          <w:sz w:val="18"/>
          <w:szCs w:val="18"/>
        </w:rPr>
        <w:t xml:space="preserve">10.8 </w:t>
      </w:r>
      <w:r w:rsidR="005B2635">
        <w:rPr>
          <w:rFonts w:ascii="Verdana" w:hAnsi="Verdana"/>
          <w:sz w:val="18"/>
          <w:szCs w:val="18"/>
        </w:rPr>
        <w:tab/>
      </w:r>
      <w:r>
        <w:rPr>
          <w:rFonts w:ascii="Verdana" w:hAnsi="Verdana"/>
          <w:i/>
          <w:sz w:val="18"/>
          <w:szCs w:val="18"/>
        </w:rPr>
        <w:t>&lt;</w:t>
      </w:r>
      <w:r>
        <w:rPr>
          <w:rFonts w:ascii="Verdana" w:hAnsi="Verdana"/>
          <w:b/>
          <w:bCs/>
          <w:i/>
          <w:sz w:val="18"/>
          <w:szCs w:val="18"/>
          <w:u w:val="single"/>
        </w:rPr>
        <w:t>OPTIONAL</w:t>
      </w:r>
      <w:r>
        <w:rPr>
          <w:rFonts w:ascii="Verdana" w:hAnsi="Verdana"/>
          <w:i/>
          <w:sz w:val="18"/>
          <w:szCs w:val="18"/>
        </w:rPr>
        <w:t>&gt;</w:t>
      </w:r>
      <w:r>
        <w:rPr>
          <w:rFonts w:ascii="Verdana" w:hAnsi="Verdana"/>
          <w:b/>
          <w:bCs/>
          <w:i/>
          <w:sz w:val="18"/>
          <w:szCs w:val="18"/>
        </w:rPr>
        <w:t xml:space="preserve"> </w:t>
      </w:r>
      <w:r>
        <w:rPr>
          <w:rFonts w:ascii="Verdana" w:hAnsi="Verdana"/>
          <w:bCs/>
          <w:sz w:val="18"/>
          <w:szCs w:val="18"/>
        </w:rPr>
        <w:t xml:space="preserve">In articles 3, 12.3 and 31 of the </w:t>
      </w:r>
      <w:r w:rsidR="008635DE">
        <w:rPr>
          <w:rFonts w:ascii="Verdana" w:hAnsi="Verdana"/>
          <w:bCs/>
          <w:sz w:val="18"/>
          <w:szCs w:val="18"/>
        </w:rPr>
        <w:t>ARBIT-2022</w:t>
      </w:r>
      <w:r>
        <w:rPr>
          <w:rFonts w:ascii="Verdana" w:hAnsi="Verdana"/>
          <w:bCs/>
          <w:sz w:val="18"/>
          <w:szCs w:val="18"/>
        </w:rPr>
        <w:t>, ‘in writing’ includes electronic communication[.]</w:t>
      </w:r>
      <w:r>
        <w:rPr>
          <w:rFonts w:ascii="Verdana" w:hAnsi="Verdana"/>
          <w:bCs/>
          <w:iCs/>
          <w:sz w:val="18"/>
          <w:szCs w:val="18"/>
        </w:rPr>
        <w:t xml:space="preserve"> </w:t>
      </w:r>
      <w:r>
        <w:rPr>
          <w:rFonts w:ascii="Verdana" w:hAnsi="Verdana"/>
          <w:i/>
          <w:iCs/>
          <w:sz w:val="18"/>
          <w:szCs w:val="18"/>
        </w:rPr>
        <w:t>&lt;</w:t>
      </w:r>
      <w:r>
        <w:rPr>
          <w:rFonts w:ascii="Verdana" w:hAnsi="Verdana"/>
          <w:b/>
          <w:bCs/>
          <w:i/>
          <w:iCs/>
          <w:sz w:val="18"/>
          <w:szCs w:val="18"/>
          <w:u w:val="single"/>
        </w:rPr>
        <w:t>OPTIONAL</w:t>
      </w:r>
      <w:r>
        <w:rPr>
          <w:rFonts w:ascii="Verdana" w:hAnsi="Verdana"/>
          <w:i/>
          <w:iCs/>
          <w:sz w:val="18"/>
          <w:szCs w:val="18"/>
        </w:rPr>
        <w:t>&gt;</w:t>
      </w:r>
      <w:r>
        <w:rPr>
          <w:rFonts w:ascii="Verdana" w:hAnsi="Verdana"/>
          <w:b/>
          <w:bCs/>
          <w:i/>
          <w:iCs/>
          <w:sz w:val="18"/>
          <w:szCs w:val="18"/>
        </w:rPr>
        <w:t xml:space="preserve"> </w:t>
      </w:r>
      <w:r>
        <w:rPr>
          <w:rFonts w:ascii="Verdana" w:hAnsi="Verdana"/>
          <w:bCs/>
          <w:iCs/>
          <w:sz w:val="18"/>
          <w:szCs w:val="18"/>
        </w:rPr>
        <w:t>providing the communication satisfies the following requirements:[……].</w:t>
      </w:r>
      <w:bookmarkEnd w:id="17"/>
    </w:p>
    <w:p w14:paraId="70B9B183" w14:textId="43CA6D45" w:rsidR="00724527" w:rsidRDefault="008D56F0" w:rsidP="004D0AEB">
      <w:pPr>
        <w:spacing w:after="0" w:line="240" w:lineRule="auto"/>
        <w:ind w:left="567" w:hanging="567"/>
        <w:rPr>
          <w:rFonts w:ascii="Verdana" w:hAnsi="Verdana"/>
          <w:sz w:val="18"/>
          <w:szCs w:val="18"/>
        </w:rPr>
      </w:pPr>
      <w:r>
        <w:rPr>
          <w:rFonts w:ascii="Verdana" w:hAnsi="Verdana"/>
          <w:sz w:val="18"/>
          <w:szCs w:val="18"/>
        </w:rPr>
        <w:t>10.9</w:t>
      </w:r>
      <w:r>
        <w:rPr>
          <w:rFonts w:ascii="Verdana" w:hAnsi="Verdana"/>
          <w:sz w:val="18"/>
          <w:szCs w:val="18"/>
        </w:rPr>
        <w:tab/>
        <w:t>&lt;</w:t>
      </w:r>
      <w:r>
        <w:rPr>
          <w:rFonts w:ascii="Verdana" w:hAnsi="Verdana"/>
          <w:b/>
          <w:bCs/>
          <w:i/>
          <w:iCs/>
          <w:sz w:val="18"/>
          <w:szCs w:val="18"/>
          <w:u w:val="single"/>
        </w:rPr>
        <w:t>OPTIONAL</w:t>
      </w:r>
      <w:r>
        <w:rPr>
          <w:rFonts w:ascii="Verdana" w:hAnsi="Verdana"/>
          <w:sz w:val="18"/>
          <w:szCs w:val="18"/>
        </w:rPr>
        <w:t>&gt; [……]</w:t>
      </w:r>
    </w:p>
    <w:p w14:paraId="7363142B" w14:textId="22B1B454" w:rsidR="008D56F0" w:rsidRDefault="008D56F0" w:rsidP="00231CCC">
      <w:pPr>
        <w:spacing w:after="0" w:line="240" w:lineRule="auto"/>
        <w:rPr>
          <w:rFonts w:ascii="Verdana" w:hAnsi="Verdana"/>
          <w:sz w:val="18"/>
          <w:szCs w:val="18"/>
        </w:rPr>
      </w:pPr>
    </w:p>
    <w:p w14:paraId="165FAE25" w14:textId="6FA87AAF" w:rsidR="00A11B8D" w:rsidRDefault="00A11B8D" w:rsidP="00231CCC">
      <w:pPr>
        <w:spacing w:after="0" w:line="240" w:lineRule="auto"/>
        <w:rPr>
          <w:rFonts w:ascii="Verdana" w:hAnsi="Verdana"/>
          <w:sz w:val="18"/>
          <w:szCs w:val="18"/>
        </w:rPr>
      </w:pPr>
    </w:p>
    <w:p w14:paraId="2D778316" w14:textId="5CECB20A" w:rsidR="00A11B8D" w:rsidRDefault="00A11B8D" w:rsidP="00231CCC">
      <w:pPr>
        <w:spacing w:after="0" w:line="240" w:lineRule="auto"/>
        <w:rPr>
          <w:rFonts w:ascii="Verdana" w:hAnsi="Verdana"/>
          <w:sz w:val="18"/>
          <w:szCs w:val="18"/>
        </w:rPr>
      </w:pPr>
    </w:p>
    <w:p w14:paraId="7F771BAC" w14:textId="176D80DC" w:rsidR="00A11B8D" w:rsidRDefault="00A11B8D" w:rsidP="00231CCC">
      <w:pPr>
        <w:spacing w:after="0" w:line="240" w:lineRule="auto"/>
        <w:rPr>
          <w:rFonts w:ascii="Verdana" w:hAnsi="Verdana"/>
          <w:sz w:val="18"/>
          <w:szCs w:val="18"/>
        </w:rPr>
      </w:pPr>
    </w:p>
    <w:p w14:paraId="5EF536A3" w14:textId="77777777" w:rsidR="00A11B8D" w:rsidRPr="00414A13" w:rsidRDefault="00A11B8D" w:rsidP="00231CCC">
      <w:pPr>
        <w:spacing w:after="0" w:line="240" w:lineRule="auto"/>
        <w:rPr>
          <w:rFonts w:ascii="Verdana" w:hAnsi="Verdana"/>
          <w:sz w:val="18"/>
          <w:szCs w:val="18"/>
        </w:rPr>
      </w:pPr>
    </w:p>
    <w:p w14:paraId="1EDBD2D9" w14:textId="1C66FDE7" w:rsidR="00D60F2D" w:rsidRPr="00414A13" w:rsidRDefault="005B2635" w:rsidP="00B645A5">
      <w:pPr>
        <w:spacing w:after="0" w:line="240" w:lineRule="auto"/>
        <w:ind w:left="567" w:hanging="567"/>
        <w:rPr>
          <w:rFonts w:ascii="Verdana" w:hAnsi="Verdana"/>
          <w:sz w:val="18"/>
          <w:szCs w:val="18"/>
        </w:rPr>
      </w:pPr>
      <w:r>
        <w:rPr>
          <w:rFonts w:ascii="Verdana" w:hAnsi="Verdana"/>
          <w:sz w:val="18"/>
          <w:szCs w:val="18"/>
        </w:rPr>
        <w:t xml:space="preserve">  </w:t>
      </w:r>
      <w:r w:rsidR="00D60F2D">
        <w:rPr>
          <w:rFonts w:ascii="Verdana" w:hAnsi="Verdana"/>
          <w:sz w:val="18"/>
          <w:szCs w:val="18"/>
        </w:rPr>
        <w:t>Done on &lt;date&gt; and signed in duplicate by:</w:t>
      </w:r>
    </w:p>
    <w:p w14:paraId="723483CE" w14:textId="77777777" w:rsidR="00D60F2D" w:rsidRPr="00414A13" w:rsidRDefault="00D60F2D" w:rsidP="00B645A5">
      <w:pPr>
        <w:spacing w:after="0" w:line="240" w:lineRule="auto"/>
        <w:ind w:left="567" w:hanging="567"/>
        <w:rPr>
          <w:rFonts w:ascii="Verdana" w:hAnsi="Verdana"/>
          <w:sz w:val="18"/>
          <w:szCs w:val="18"/>
        </w:rPr>
      </w:pPr>
    </w:p>
    <w:p w14:paraId="63B15FC8" w14:textId="77777777"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14:paraId="381E215B" w14:textId="77777777" w:rsidTr="000C075A">
        <w:trPr>
          <w:trHeight w:val="290"/>
        </w:trPr>
        <w:tc>
          <w:tcPr>
            <w:tcW w:w="3836" w:type="dxa"/>
            <w:hideMark/>
          </w:tcPr>
          <w:p w14:paraId="26B475DE" w14:textId="77777777" w:rsidR="000C075A" w:rsidRDefault="000C075A" w:rsidP="00B645A5">
            <w:pPr>
              <w:spacing w:after="0" w:line="240" w:lineRule="auto"/>
              <w:rPr>
                <w:rFonts w:ascii="Arial" w:hAnsi="Arial"/>
              </w:rPr>
            </w:pPr>
            <w:r>
              <w:t>FOR THE CONTRACTING AUTHORITY</w:t>
            </w:r>
            <w:r>
              <w:tab/>
            </w:r>
            <w:r>
              <w:tab/>
            </w:r>
            <w:r>
              <w:tab/>
            </w:r>
            <w:r>
              <w:tab/>
            </w:r>
            <w:r>
              <w:tab/>
            </w:r>
            <w:r>
              <w:tab/>
            </w:r>
          </w:p>
        </w:tc>
        <w:tc>
          <w:tcPr>
            <w:tcW w:w="3988" w:type="dxa"/>
            <w:hideMark/>
          </w:tcPr>
          <w:p w14:paraId="741A82F0" w14:textId="77777777" w:rsidR="000C075A" w:rsidRDefault="000C075A" w:rsidP="00B645A5">
            <w:pPr>
              <w:tabs>
                <w:tab w:val="right" w:pos="3772"/>
              </w:tabs>
              <w:spacing w:after="0" w:line="240" w:lineRule="auto"/>
              <w:rPr>
                <w:rFonts w:ascii="Arial" w:hAnsi="Arial"/>
              </w:rPr>
            </w:pPr>
            <w:r>
              <w:t>FOR THE COUNTERPARTY</w:t>
            </w:r>
          </w:p>
        </w:tc>
      </w:tr>
      <w:tr w:rsidR="000C075A" w14:paraId="1741B10E" w14:textId="77777777" w:rsidTr="000C075A">
        <w:trPr>
          <w:trHeight w:val="155"/>
        </w:trPr>
        <w:tc>
          <w:tcPr>
            <w:tcW w:w="3836" w:type="dxa"/>
            <w:hideMark/>
          </w:tcPr>
          <w:p w14:paraId="76F276BF" w14:textId="1AA8BA4B" w:rsidR="000C075A" w:rsidRPr="000C075A" w:rsidRDefault="000C075A" w:rsidP="00B645A5">
            <w:pPr>
              <w:spacing w:after="0" w:line="240" w:lineRule="auto"/>
              <w:rPr>
                <w:rFonts w:ascii="Arial" w:hAnsi="Arial"/>
              </w:rPr>
            </w:pPr>
            <w:r>
              <w:t xml:space="preserve">Name: </w:t>
            </w:r>
            <w:r>
              <w:rPr>
                <w:i/>
              </w:rPr>
              <w:t>&lt;nam</w:t>
            </w:r>
            <w:r w:rsidR="005B2635">
              <w:rPr>
                <w:i/>
              </w:rPr>
              <w:t>e</w:t>
            </w:r>
            <w:r>
              <w:rPr>
                <w:i/>
              </w:rPr>
              <w:t>&gt;</w:t>
            </w:r>
          </w:p>
        </w:tc>
        <w:tc>
          <w:tcPr>
            <w:tcW w:w="3988" w:type="dxa"/>
            <w:hideMark/>
          </w:tcPr>
          <w:p w14:paraId="4EC283A8" w14:textId="49CA7C66" w:rsidR="000C075A" w:rsidRPr="000C075A" w:rsidRDefault="000C075A" w:rsidP="00B645A5">
            <w:pPr>
              <w:tabs>
                <w:tab w:val="right" w:pos="3772"/>
              </w:tabs>
              <w:spacing w:after="0" w:line="240" w:lineRule="auto"/>
              <w:rPr>
                <w:rFonts w:ascii="Arial" w:hAnsi="Arial"/>
              </w:rPr>
            </w:pPr>
            <w:r>
              <w:t xml:space="preserve">Name: </w:t>
            </w:r>
            <w:r>
              <w:rPr>
                <w:i/>
              </w:rPr>
              <w:t>&lt;nam</w:t>
            </w:r>
            <w:r w:rsidR="005B2635">
              <w:rPr>
                <w:i/>
              </w:rPr>
              <w:t>e</w:t>
            </w:r>
            <w:r>
              <w:rPr>
                <w:i/>
              </w:rPr>
              <w:t>&gt;</w:t>
            </w:r>
          </w:p>
        </w:tc>
      </w:tr>
      <w:tr w:rsidR="000C075A" w14:paraId="67DFC893" w14:textId="77777777" w:rsidTr="000C075A">
        <w:trPr>
          <w:trHeight w:val="145"/>
        </w:trPr>
        <w:tc>
          <w:tcPr>
            <w:tcW w:w="3836" w:type="dxa"/>
            <w:hideMark/>
          </w:tcPr>
          <w:p w14:paraId="74B207F8" w14:textId="6DF78F4C" w:rsidR="000C075A" w:rsidRPr="000C075A" w:rsidRDefault="000C075A" w:rsidP="00B645A5">
            <w:pPr>
              <w:spacing w:after="0" w:line="240" w:lineRule="auto"/>
              <w:rPr>
                <w:rFonts w:ascii="Arial" w:hAnsi="Arial"/>
              </w:rPr>
            </w:pPr>
          </w:p>
        </w:tc>
        <w:tc>
          <w:tcPr>
            <w:tcW w:w="3988" w:type="dxa"/>
            <w:hideMark/>
          </w:tcPr>
          <w:p w14:paraId="6CE8BCDD" w14:textId="77777777" w:rsidR="00724527" w:rsidRDefault="00724527" w:rsidP="00B645A5">
            <w:pPr>
              <w:tabs>
                <w:tab w:val="right" w:pos="3772"/>
              </w:tabs>
              <w:spacing w:after="0" w:line="240" w:lineRule="auto"/>
            </w:pPr>
          </w:p>
          <w:p w14:paraId="37A24938" w14:textId="5ECEB9C1" w:rsidR="000C075A" w:rsidRPr="000C075A" w:rsidRDefault="000C075A" w:rsidP="00B645A5">
            <w:pPr>
              <w:tabs>
                <w:tab w:val="right" w:pos="3772"/>
              </w:tabs>
              <w:spacing w:after="0" w:line="240" w:lineRule="auto"/>
              <w:rPr>
                <w:rFonts w:ascii="Arial" w:hAnsi="Arial"/>
                <w:i/>
              </w:rPr>
            </w:pPr>
          </w:p>
        </w:tc>
      </w:tr>
      <w:tr w:rsidR="000C075A" w14:paraId="508EFCC8" w14:textId="77777777" w:rsidTr="000C075A">
        <w:trPr>
          <w:trHeight w:val="145"/>
        </w:trPr>
        <w:tc>
          <w:tcPr>
            <w:tcW w:w="3836" w:type="dxa"/>
          </w:tcPr>
          <w:p w14:paraId="0F1EAA70" w14:textId="77777777" w:rsidR="000C075A" w:rsidRDefault="000C075A" w:rsidP="00B645A5">
            <w:pPr>
              <w:spacing w:after="0" w:line="240" w:lineRule="auto"/>
              <w:rPr>
                <w:rFonts w:ascii="Arial" w:hAnsi="Arial"/>
              </w:rPr>
            </w:pPr>
          </w:p>
          <w:p w14:paraId="267D47E8" w14:textId="77777777" w:rsidR="00724527" w:rsidRDefault="00724527" w:rsidP="00B645A5">
            <w:pPr>
              <w:spacing w:after="0" w:line="240" w:lineRule="auto"/>
              <w:rPr>
                <w:rFonts w:ascii="Arial" w:hAnsi="Arial"/>
              </w:rPr>
            </w:pPr>
          </w:p>
          <w:p w14:paraId="2F3C521E" w14:textId="77777777" w:rsidR="00724527" w:rsidRDefault="00724527" w:rsidP="00B645A5">
            <w:pPr>
              <w:spacing w:after="0" w:line="240" w:lineRule="auto"/>
              <w:rPr>
                <w:rFonts w:ascii="Arial" w:hAnsi="Arial"/>
              </w:rPr>
            </w:pPr>
          </w:p>
        </w:tc>
        <w:tc>
          <w:tcPr>
            <w:tcW w:w="3988" w:type="dxa"/>
          </w:tcPr>
          <w:p w14:paraId="382723A3" w14:textId="77777777" w:rsidR="000C075A" w:rsidRDefault="000C075A" w:rsidP="00B645A5">
            <w:pPr>
              <w:tabs>
                <w:tab w:val="right" w:pos="3772"/>
              </w:tabs>
              <w:spacing w:after="0" w:line="240" w:lineRule="auto"/>
              <w:rPr>
                <w:rFonts w:ascii="Arial" w:hAnsi="Arial"/>
              </w:rPr>
            </w:pPr>
          </w:p>
        </w:tc>
      </w:tr>
      <w:tr w:rsidR="000C075A" w14:paraId="298BCC2B" w14:textId="77777777" w:rsidTr="000C075A">
        <w:trPr>
          <w:trHeight w:val="598"/>
        </w:trPr>
        <w:tc>
          <w:tcPr>
            <w:tcW w:w="3836" w:type="dxa"/>
          </w:tcPr>
          <w:p w14:paraId="188452F6" w14:textId="77777777" w:rsidR="000C075A" w:rsidRDefault="000C075A" w:rsidP="00B645A5">
            <w:pPr>
              <w:spacing w:after="0" w:line="240" w:lineRule="auto"/>
              <w:rPr>
                <w:rFonts w:ascii="Arial" w:eastAsia="Times New Roman" w:hAnsi="Arial"/>
                <w:szCs w:val="20"/>
              </w:rPr>
            </w:pPr>
            <w:r>
              <w:t>Signature:</w:t>
            </w:r>
          </w:p>
          <w:p w14:paraId="276F53BA" w14:textId="77777777" w:rsidR="000C075A" w:rsidRDefault="000C075A" w:rsidP="00B645A5">
            <w:pPr>
              <w:spacing w:after="0" w:line="240" w:lineRule="auto"/>
            </w:pPr>
          </w:p>
          <w:p w14:paraId="74EBCE6C" w14:textId="77777777" w:rsidR="000C075A" w:rsidRDefault="000C075A" w:rsidP="00B645A5">
            <w:pPr>
              <w:spacing w:after="0" w:line="240" w:lineRule="auto"/>
            </w:pPr>
          </w:p>
          <w:p w14:paraId="155B0CDC" w14:textId="77777777" w:rsidR="000C075A" w:rsidRDefault="000C075A" w:rsidP="00B645A5">
            <w:pPr>
              <w:spacing w:after="0" w:line="240" w:lineRule="auto"/>
              <w:rPr>
                <w:rFonts w:ascii="Arial" w:hAnsi="Arial"/>
              </w:rPr>
            </w:pPr>
          </w:p>
        </w:tc>
        <w:tc>
          <w:tcPr>
            <w:tcW w:w="3988" w:type="dxa"/>
          </w:tcPr>
          <w:p w14:paraId="6108FEB4" w14:textId="77777777" w:rsidR="000C075A" w:rsidRDefault="000C075A" w:rsidP="00B645A5">
            <w:pPr>
              <w:tabs>
                <w:tab w:val="right" w:pos="3772"/>
              </w:tabs>
              <w:spacing w:after="0" w:line="240" w:lineRule="auto"/>
              <w:rPr>
                <w:rFonts w:ascii="Arial" w:eastAsia="Times New Roman" w:hAnsi="Arial"/>
                <w:szCs w:val="20"/>
              </w:rPr>
            </w:pPr>
            <w:r>
              <w:t>Signature:</w:t>
            </w:r>
          </w:p>
          <w:p w14:paraId="312034BB" w14:textId="77777777" w:rsidR="000C075A" w:rsidRDefault="000C075A" w:rsidP="00B645A5">
            <w:pPr>
              <w:tabs>
                <w:tab w:val="right" w:pos="3772"/>
              </w:tabs>
              <w:spacing w:after="0" w:line="240" w:lineRule="auto"/>
            </w:pPr>
          </w:p>
          <w:p w14:paraId="3B93AEA5" w14:textId="77777777" w:rsidR="000C075A" w:rsidRDefault="000C075A" w:rsidP="00B645A5">
            <w:pPr>
              <w:tabs>
                <w:tab w:val="right" w:pos="3772"/>
              </w:tabs>
              <w:spacing w:after="0" w:line="240" w:lineRule="auto"/>
            </w:pPr>
          </w:p>
          <w:p w14:paraId="2B9FB913" w14:textId="77777777" w:rsidR="000C075A" w:rsidRDefault="000C075A" w:rsidP="00B645A5">
            <w:pPr>
              <w:tabs>
                <w:tab w:val="right" w:pos="3772"/>
              </w:tabs>
              <w:spacing w:after="0" w:line="240" w:lineRule="auto"/>
              <w:rPr>
                <w:rFonts w:ascii="Arial" w:hAnsi="Arial"/>
              </w:rPr>
            </w:pPr>
          </w:p>
        </w:tc>
      </w:tr>
      <w:tr w:rsidR="000C075A" w14:paraId="1EDBE7C5" w14:textId="77777777" w:rsidTr="000C075A">
        <w:trPr>
          <w:trHeight w:val="145"/>
        </w:trPr>
        <w:tc>
          <w:tcPr>
            <w:tcW w:w="3836" w:type="dxa"/>
            <w:hideMark/>
          </w:tcPr>
          <w:p w14:paraId="73246549" w14:textId="77777777" w:rsidR="000C075A" w:rsidRDefault="000C075A" w:rsidP="00B645A5">
            <w:pPr>
              <w:spacing w:after="0" w:line="240" w:lineRule="auto"/>
              <w:rPr>
                <w:rFonts w:ascii="Arial" w:hAnsi="Arial"/>
              </w:rPr>
            </w:pPr>
            <w:r>
              <w:t xml:space="preserve">Date: </w:t>
            </w:r>
            <w:r>
              <w:tab/>
            </w:r>
            <w:r>
              <w:tab/>
            </w:r>
            <w:r>
              <w:tab/>
              <w:t xml:space="preserve"> </w:t>
            </w:r>
          </w:p>
        </w:tc>
        <w:tc>
          <w:tcPr>
            <w:tcW w:w="3988" w:type="dxa"/>
            <w:hideMark/>
          </w:tcPr>
          <w:p w14:paraId="564E8F4A" w14:textId="77777777" w:rsidR="000C075A" w:rsidRDefault="000C075A" w:rsidP="00B645A5">
            <w:pPr>
              <w:tabs>
                <w:tab w:val="right" w:pos="3772"/>
              </w:tabs>
              <w:spacing w:after="0" w:line="240" w:lineRule="auto"/>
              <w:rPr>
                <w:rFonts w:ascii="Arial" w:hAnsi="Arial"/>
              </w:rPr>
            </w:pPr>
            <w:r>
              <w:t xml:space="preserve">Date: </w:t>
            </w:r>
            <w:r>
              <w:tab/>
            </w:r>
            <w:r>
              <w:tab/>
            </w:r>
            <w:r>
              <w:tab/>
            </w:r>
            <w:r>
              <w:tab/>
            </w:r>
            <w:r>
              <w:tab/>
              <w:t xml:space="preserve"> </w:t>
            </w:r>
          </w:p>
        </w:tc>
      </w:tr>
    </w:tbl>
    <w:p w14:paraId="75573AE4" w14:textId="77777777" w:rsidR="000C075A" w:rsidRDefault="000C075A" w:rsidP="00B645A5">
      <w:pPr>
        <w:spacing w:after="0" w:line="240" w:lineRule="auto"/>
        <w:ind w:left="567" w:hanging="567"/>
        <w:rPr>
          <w:rFonts w:ascii="Verdana" w:hAnsi="Verdana"/>
          <w:sz w:val="18"/>
          <w:szCs w:val="18"/>
        </w:rPr>
      </w:pPr>
    </w:p>
    <w:p w14:paraId="2E7B443A" w14:textId="77777777" w:rsidR="000C075A" w:rsidRDefault="000C075A" w:rsidP="00B645A5">
      <w:pPr>
        <w:spacing w:after="0" w:line="240" w:lineRule="auto"/>
        <w:ind w:left="567" w:hanging="567"/>
        <w:rPr>
          <w:rFonts w:ascii="Verdana" w:hAnsi="Verdana"/>
          <w:sz w:val="18"/>
          <w:szCs w:val="18"/>
        </w:rPr>
      </w:pPr>
    </w:p>
    <w:p w14:paraId="49F5213D" w14:textId="77777777" w:rsidR="00D60F2D" w:rsidRPr="00414A13" w:rsidRDefault="00D60F2D" w:rsidP="00B645A5">
      <w:pPr>
        <w:spacing w:after="0" w:line="240" w:lineRule="auto"/>
        <w:ind w:left="567" w:hanging="567"/>
        <w:rPr>
          <w:rFonts w:ascii="Verdana" w:hAnsi="Verdana"/>
          <w:sz w:val="18"/>
          <w:szCs w:val="18"/>
        </w:rPr>
      </w:pPr>
    </w:p>
    <w:p w14:paraId="5C08F587" w14:textId="77777777" w:rsidR="00D60F2D" w:rsidRPr="00414A13" w:rsidRDefault="00D60F2D" w:rsidP="00B645A5">
      <w:pPr>
        <w:spacing w:after="0" w:line="240" w:lineRule="auto"/>
        <w:ind w:left="567" w:hanging="567"/>
        <w:rPr>
          <w:rFonts w:ascii="Verdana" w:hAnsi="Verdana"/>
          <w:sz w:val="18"/>
          <w:szCs w:val="18"/>
        </w:rPr>
      </w:pPr>
    </w:p>
    <w:p w14:paraId="5EC02A1C" w14:textId="77777777" w:rsidR="00D60F2D" w:rsidRPr="00414A13" w:rsidRDefault="00D60F2D" w:rsidP="00B645A5">
      <w:pPr>
        <w:spacing w:after="0" w:line="240" w:lineRule="auto"/>
        <w:ind w:left="567" w:hanging="567"/>
        <w:rPr>
          <w:rFonts w:ascii="Verdana" w:hAnsi="Verdana"/>
          <w:sz w:val="18"/>
          <w:szCs w:val="18"/>
        </w:rPr>
      </w:pPr>
    </w:p>
    <w:p w14:paraId="0D1C6DDC" w14:textId="77777777" w:rsidR="00D60F2D" w:rsidRPr="00414A13" w:rsidRDefault="00D60F2D" w:rsidP="00B645A5">
      <w:pPr>
        <w:spacing w:after="0" w:line="240" w:lineRule="auto"/>
        <w:ind w:left="567" w:hanging="567"/>
        <w:rPr>
          <w:rFonts w:ascii="Verdana" w:hAnsi="Verdana"/>
          <w:sz w:val="18"/>
          <w:szCs w:val="18"/>
        </w:rPr>
      </w:pPr>
    </w:p>
    <w:p w14:paraId="16AF43CD" w14:textId="77777777" w:rsidR="00D60F2D" w:rsidRPr="00414A13" w:rsidRDefault="00D60F2D" w:rsidP="00B645A5">
      <w:pPr>
        <w:spacing w:after="0" w:line="240" w:lineRule="auto"/>
        <w:ind w:left="567" w:hanging="567"/>
        <w:rPr>
          <w:rFonts w:ascii="Verdana" w:hAnsi="Verdana"/>
          <w:sz w:val="18"/>
          <w:szCs w:val="18"/>
        </w:rPr>
      </w:pPr>
    </w:p>
    <w:p w14:paraId="5CC8CFC2" w14:textId="77777777" w:rsidR="00D60F2D" w:rsidRPr="00414A13" w:rsidRDefault="00D60F2D" w:rsidP="00B645A5">
      <w:pPr>
        <w:spacing w:after="0" w:line="240" w:lineRule="auto"/>
        <w:ind w:left="567" w:hanging="567"/>
        <w:rPr>
          <w:rFonts w:ascii="Verdana" w:hAnsi="Verdana"/>
          <w:sz w:val="18"/>
          <w:szCs w:val="18"/>
        </w:rPr>
      </w:pPr>
    </w:p>
    <w:p w14:paraId="1ED73FD6" w14:textId="77777777" w:rsidR="00D60F2D" w:rsidRPr="00414A13" w:rsidRDefault="00D60F2D" w:rsidP="00B645A5">
      <w:pPr>
        <w:spacing w:after="0" w:line="240" w:lineRule="auto"/>
        <w:ind w:left="567" w:hanging="567"/>
        <w:rPr>
          <w:rFonts w:ascii="Verdana" w:hAnsi="Verdana"/>
          <w:sz w:val="18"/>
          <w:szCs w:val="18"/>
        </w:rPr>
      </w:pPr>
    </w:p>
    <w:p w14:paraId="42B8BFF8" w14:textId="77777777" w:rsidR="00D60F2D" w:rsidRPr="00414A13" w:rsidRDefault="00D60F2D" w:rsidP="00B645A5">
      <w:pPr>
        <w:spacing w:after="0" w:line="240" w:lineRule="auto"/>
        <w:ind w:left="567" w:hanging="567"/>
        <w:rPr>
          <w:rFonts w:ascii="Verdana" w:hAnsi="Verdana"/>
          <w:sz w:val="18"/>
          <w:szCs w:val="18"/>
        </w:rPr>
      </w:pPr>
    </w:p>
    <w:p w14:paraId="44A97505" w14:textId="77777777" w:rsidR="00D60F2D" w:rsidRPr="00414A13" w:rsidRDefault="00D60F2D" w:rsidP="00B645A5">
      <w:pPr>
        <w:spacing w:after="0" w:line="240" w:lineRule="auto"/>
        <w:ind w:left="567" w:hanging="567"/>
        <w:rPr>
          <w:rFonts w:ascii="Verdana" w:hAnsi="Verdana"/>
          <w:sz w:val="18"/>
          <w:szCs w:val="18"/>
        </w:rPr>
      </w:pPr>
    </w:p>
    <w:p w14:paraId="33FB182F" w14:textId="77777777" w:rsidR="00D60F2D" w:rsidRPr="00414A13" w:rsidRDefault="00D60F2D" w:rsidP="00B645A5">
      <w:pPr>
        <w:spacing w:after="0" w:line="240" w:lineRule="auto"/>
        <w:ind w:left="567" w:hanging="567"/>
        <w:rPr>
          <w:rFonts w:ascii="Verdana" w:hAnsi="Verdana"/>
          <w:sz w:val="18"/>
          <w:szCs w:val="18"/>
        </w:rPr>
      </w:pPr>
    </w:p>
    <w:p w14:paraId="42DB94F9" w14:textId="77777777" w:rsidR="00D60F2D" w:rsidRPr="00414A13" w:rsidRDefault="00D60F2D" w:rsidP="00B645A5">
      <w:pPr>
        <w:spacing w:after="0" w:line="240" w:lineRule="auto"/>
        <w:ind w:left="567" w:hanging="567"/>
        <w:rPr>
          <w:rFonts w:ascii="Verdana" w:hAnsi="Verdana"/>
          <w:sz w:val="18"/>
          <w:szCs w:val="18"/>
        </w:rPr>
      </w:pPr>
    </w:p>
    <w:p w14:paraId="7CEEDC63" w14:textId="77777777" w:rsidR="00D60F2D" w:rsidRDefault="00D60F2D" w:rsidP="00B645A5">
      <w:pPr>
        <w:spacing w:after="0" w:line="240" w:lineRule="auto"/>
        <w:ind w:left="567" w:hanging="567"/>
        <w:rPr>
          <w:rFonts w:ascii="Verdana" w:hAnsi="Verdana"/>
          <w:sz w:val="18"/>
          <w:szCs w:val="18"/>
        </w:rPr>
      </w:pPr>
      <w:r>
        <w:rPr>
          <w:rFonts w:ascii="Verdana" w:hAnsi="Verdana"/>
          <w:sz w:val="18"/>
          <w:szCs w:val="18"/>
        </w:rPr>
        <w:t xml:space="preserve"> </w:t>
      </w:r>
    </w:p>
    <w:p w14:paraId="7289AA30" w14:textId="77777777" w:rsidR="000C075A" w:rsidRDefault="000C075A" w:rsidP="00B645A5">
      <w:pPr>
        <w:spacing w:after="0" w:line="240" w:lineRule="auto"/>
        <w:ind w:left="567" w:hanging="567"/>
        <w:rPr>
          <w:rFonts w:ascii="Verdana" w:hAnsi="Verdana"/>
          <w:sz w:val="18"/>
          <w:szCs w:val="18"/>
        </w:rPr>
      </w:pPr>
    </w:p>
    <w:p w14:paraId="2652E6C1" w14:textId="77777777" w:rsidR="000C075A" w:rsidRDefault="000C075A" w:rsidP="00B645A5">
      <w:pPr>
        <w:spacing w:after="0" w:line="240" w:lineRule="auto"/>
        <w:ind w:left="567" w:hanging="567"/>
        <w:rPr>
          <w:rFonts w:ascii="Verdana" w:hAnsi="Verdana"/>
          <w:sz w:val="18"/>
          <w:szCs w:val="18"/>
        </w:rPr>
      </w:pPr>
    </w:p>
    <w:p w14:paraId="556B4291" w14:textId="77777777" w:rsidR="000C075A" w:rsidRDefault="000C075A" w:rsidP="00B645A5">
      <w:pPr>
        <w:spacing w:after="0" w:line="240" w:lineRule="auto"/>
        <w:ind w:left="567" w:hanging="567"/>
        <w:rPr>
          <w:rFonts w:ascii="Verdana" w:hAnsi="Verdana"/>
          <w:sz w:val="18"/>
          <w:szCs w:val="18"/>
        </w:rPr>
      </w:pPr>
    </w:p>
    <w:p w14:paraId="115458EB" w14:textId="598F1D56" w:rsidR="00D5783C" w:rsidRDefault="00B83997">
      <w:pPr>
        <w:spacing w:after="0" w:line="240" w:lineRule="auto"/>
        <w:rPr>
          <w:rFonts w:ascii="Verdana" w:hAnsi="Verdana"/>
          <w:sz w:val="18"/>
          <w:szCs w:val="18"/>
        </w:rPr>
      </w:pPr>
      <w:r>
        <w:br w:type="page"/>
      </w:r>
    </w:p>
    <w:p w14:paraId="626549D3" w14:textId="65CFC6A2" w:rsidR="00D5783C" w:rsidRPr="00B83997" w:rsidRDefault="00D5783C" w:rsidP="00D5783C">
      <w:pPr>
        <w:spacing w:after="0" w:line="240" w:lineRule="auto"/>
        <w:rPr>
          <w:rFonts w:ascii="Verdana" w:hAnsi="Verdana"/>
          <w:sz w:val="18"/>
          <w:szCs w:val="18"/>
        </w:rPr>
      </w:pPr>
      <w:r>
        <w:rPr>
          <w:rFonts w:ascii="Verdana" w:hAnsi="Verdana"/>
          <w:b/>
          <w:sz w:val="20"/>
          <w:szCs w:val="20"/>
        </w:rPr>
        <w:t>Schedule: Data Processing Agreement (if applicable)</w:t>
      </w:r>
    </w:p>
    <w:p w14:paraId="62CE1ED5" w14:textId="77777777" w:rsidR="00D5783C" w:rsidRDefault="00D5783C" w:rsidP="00D5783C">
      <w:pPr>
        <w:spacing w:after="0" w:line="240" w:lineRule="auto"/>
        <w:ind w:left="567" w:hanging="567"/>
        <w:rPr>
          <w:rFonts w:ascii="Verdana" w:hAnsi="Verdana"/>
          <w:sz w:val="18"/>
          <w:szCs w:val="18"/>
        </w:rPr>
      </w:pPr>
    </w:p>
    <w:p w14:paraId="1881C2E6" w14:textId="127DE132" w:rsidR="00D5783C" w:rsidRPr="00414A13" w:rsidRDefault="00D5783C" w:rsidP="00D5783C">
      <w:pPr>
        <w:spacing w:after="0" w:line="240" w:lineRule="auto"/>
        <w:ind w:left="567" w:hanging="567"/>
        <w:rPr>
          <w:rFonts w:ascii="Verdana" w:hAnsi="Verdana"/>
          <w:sz w:val="18"/>
          <w:szCs w:val="18"/>
        </w:rPr>
      </w:pPr>
      <w:r>
        <w:rPr>
          <w:rFonts w:ascii="Verdana" w:hAnsi="Verdana"/>
          <w:sz w:val="18"/>
          <w:szCs w:val="18"/>
        </w:rPr>
        <w:t>&lt;insert Data Processing Agreement&gt;</w:t>
      </w:r>
    </w:p>
    <w:p w14:paraId="0EE5A752" w14:textId="451EAC26" w:rsidR="00D60F2D" w:rsidRPr="00B83997" w:rsidRDefault="00D5783C" w:rsidP="00D5783C">
      <w:pPr>
        <w:spacing w:after="0" w:line="240" w:lineRule="auto"/>
        <w:rPr>
          <w:rFonts w:ascii="Verdana" w:hAnsi="Verdana"/>
          <w:sz w:val="18"/>
          <w:szCs w:val="18"/>
        </w:rPr>
      </w:pPr>
      <w:r>
        <w:br w:type="page"/>
      </w:r>
      <w:r>
        <w:rPr>
          <w:rFonts w:ascii="Verdana" w:hAnsi="Verdana"/>
          <w:b/>
          <w:sz w:val="20"/>
          <w:szCs w:val="20"/>
        </w:rPr>
        <w:t>Schedule: Specifications</w:t>
      </w:r>
    </w:p>
    <w:p w14:paraId="1B50A4D2" w14:textId="77777777" w:rsidR="000C075A" w:rsidRDefault="000C075A" w:rsidP="00B645A5">
      <w:pPr>
        <w:spacing w:after="0" w:line="240" w:lineRule="auto"/>
        <w:ind w:left="567" w:hanging="567"/>
        <w:rPr>
          <w:rFonts w:ascii="Verdana" w:hAnsi="Verdana"/>
          <w:sz w:val="18"/>
          <w:szCs w:val="18"/>
        </w:rPr>
      </w:pPr>
    </w:p>
    <w:p w14:paraId="7FCFD052" w14:textId="77777777" w:rsidR="00D60F2D" w:rsidRPr="00414A13" w:rsidRDefault="00D60F2D" w:rsidP="00B645A5">
      <w:pPr>
        <w:spacing w:after="0" w:line="240" w:lineRule="auto"/>
        <w:ind w:left="567" w:hanging="567"/>
        <w:rPr>
          <w:rFonts w:ascii="Verdana" w:hAnsi="Verdana"/>
          <w:sz w:val="18"/>
          <w:szCs w:val="18"/>
        </w:rPr>
      </w:pPr>
      <w:r>
        <w:rPr>
          <w:rFonts w:ascii="Verdana" w:hAnsi="Verdana"/>
          <w:sz w:val="18"/>
          <w:szCs w:val="18"/>
        </w:rPr>
        <w:t>&lt;insert Specifications&gt;</w:t>
      </w:r>
    </w:p>
    <w:p w14:paraId="6277D74B" w14:textId="77777777" w:rsidR="00D60F2D" w:rsidRPr="00E76E8B" w:rsidRDefault="008C7298" w:rsidP="00E76E8B">
      <w:pPr>
        <w:spacing w:after="0" w:line="240" w:lineRule="auto"/>
        <w:ind w:left="567" w:hanging="567"/>
        <w:rPr>
          <w:rFonts w:ascii="Verdana" w:hAnsi="Verdana"/>
          <w:b/>
          <w:sz w:val="18"/>
          <w:szCs w:val="18"/>
        </w:rPr>
      </w:pPr>
      <w:r>
        <w:br w:type="page"/>
      </w:r>
      <w:r>
        <w:rPr>
          <w:rFonts w:ascii="Verdana" w:hAnsi="Verdana"/>
          <w:b/>
          <w:sz w:val="20"/>
          <w:szCs w:val="20"/>
        </w:rPr>
        <w:t>Schedule: Contacts</w:t>
      </w:r>
    </w:p>
    <w:p w14:paraId="2A8B3BAD" w14:textId="77777777" w:rsidR="000C075A" w:rsidRDefault="000C075A" w:rsidP="00B645A5">
      <w:pPr>
        <w:spacing w:after="0" w:line="240" w:lineRule="auto"/>
        <w:ind w:left="567" w:hanging="567"/>
        <w:rPr>
          <w:rFonts w:ascii="Verdana" w:hAnsi="Verdana"/>
          <w:sz w:val="18"/>
          <w:szCs w:val="18"/>
        </w:rPr>
      </w:pPr>
    </w:p>
    <w:p w14:paraId="3A7D371C" w14:textId="77777777" w:rsidR="00D60F2D" w:rsidRPr="000C075A" w:rsidRDefault="00D60F2D" w:rsidP="00B645A5">
      <w:pPr>
        <w:spacing w:after="0" w:line="240" w:lineRule="auto"/>
        <w:ind w:left="567" w:hanging="567"/>
        <w:rPr>
          <w:rFonts w:ascii="Verdana" w:hAnsi="Verdana"/>
          <w:i/>
          <w:sz w:val="18"/>
          <w:szCs w:val="18"/>
        </w:rPr>
      </w:pPr>
      <w:r>
        <w:rPr>
          <w:rFonts w:ascii="Verdana" w:hAnsi="Verdana"/>
          <w:i/>
          <w:sz w:val="18"/>
          <w:szCs w:val="18"/>
        </w:rPr>
        <w:t>Contracting Authority</w:t>
      </w:r>
    </w:p>
    <w:p w14:paraId="70B81026" w14:textId="77777777" w:rsidR="00D60F2D" w:rsidRPr="00414A13" w:rsidRDefault="00D60F2D" w:rsidP="00B645A5">
      <w:pPr>
        <w:spacing w:after="0" w:line="240" w:lineRule="auto"/>
        <w:rPr>
          <w:rFonts w:ascii="Verdana" w:hAnsi="Verdana"/>
          <w:sz w:val="18"/>
          <w:szCs w:val="18"/>
        </w:rPr>
      </w:pPr>
      <w:r>
        <w:rPr>
          <w:rFonts w:ascii="Verdana" w:hAnsi="Verdana"/>
          <w:sz w:val="18"/>
          <w:szCs w:val="18"/>
        </w:rPr>
        <w:t>The &lt;position&gt;, currently &lt;name&gt;, is authorised to bind the Contracting Authority in so far as the performance of the Contract is concerned.</w:t>
      </w:r>
    </w:p>
    <w:p w14:paraId="60507FFB" w14:textId="77777777" w:rsidR="00D60F2D" w:rsidRPr="00414A13" w:rsidRDefault="00D60F2D" w:rsidP="00B645A5">
      <w:pPr>
        <w:spacing w:after="0" w:line="240" w:lineRule="auto"/>
        <w:rPr>
          <w:rFonts w:ascii="Verdana" w:hAnsi="Verdana"/>
          <w:sz w:val="18"/>
          <w:szCs w:val="18"/>
        </w:rPr>
      </w:pPr>
    </w:p>
    <w:p w14:paraId="0B4ABBE5" w14:textId="77777777" w:rsidR="00D60F2D" w:rsidRPr="000C075A" w:rsidRDefault="00535EC1" w:rsidP="00B645A5">
      <w:pPr>
        <w:spacing w:after="0" w:line="240" w:lineRule="auto"/>
        <w:rPr>
          <w:rFonts w:ascii="Verdana" w:hAnsi="Verdana"/>
          <w:i/>
          <w:sz w:val="18"/>
          <w:szCs w:val="18"/>
        </w:rPr>
      </w:pPr>
      <w:r>
        <w:rPr>
          <w:rFonts w:ascii="Verdana" w:hAnsi="Verdana"/>
          <w:i/>
          <w:sz w:val="18"/>
          <w:szCs w:val="18"/>
        </w:rPr>
        <w:t>Counterparty</w:t>
      </w:r>
    </w:p>
    <w:p w14:paraId="4D16EF65" w14:textId="77777777" w:rsidR="00D60F2D" w:rsidRPr="00414A13" w:rsidRDefault="00D60F2D" w:rsidP="00B645A5">
      <w:pPr>
        <w:spacing w:after="0" w:line="240" w:lineRule="auto"/>
        <w:rPr>
          <w:rFonts w:ascii="Verdana" w:hAnsi="Verdana"/>
          <w:sz w:val="18"/>
          <w:szCs w:val="18"/>
        </w:rPr>
      </w:pPr>
      <w:r>
        <w:rPr>
          <w:rFonts w:ascii="Verdana" w:hAnsi="Verdana"/>
          <w:sz w:val="18"/>
          <w:szCs w:val="18"/>
        </w:rPr>
        <w:t>The &lt;position&gt;, currently &lt;name&gt;, is authorised to bind the Counterparty in so far as the performance of the Contract is concerned.</w:t>
      </w:r>
    </w:p>
    <w:p w14:paraId="03EAE02B" w14:textId="77777777" w:rsidR="00D60F2D" w:rsidRPr="00414A13" w:rsidRDefault="00D60F2D" w:rsidP="00B645A5">
      <w:pPr>
        <w:spacing w:after="0" w:line="240" w:lineRule="auto"/>
        <w:rPr>
          <w:rFonts w:ascii="Verdana" w:hAnsi="Verdana"/>
          <w:sz w:val="18"/>
          <w:szCs w:val="18"/>
        </w:rPr>
      </w:pPr>
      <w:r>
        <w:rPr>
          <w:rFonts w:ascii="Verdana" w:hAnsi="Verdana"/>
          <w:sz w:val="18"/>
          <w:szCs w:val="18"/>
        </w:rPr>
        <w:t xml:space="preserve">  </w:t>
      </w:r>
    </w:p>
    <w:p w14:paraId="64A6895E" w14:textId="77777777" w:rsidR="00D60F2D" w:rsidRPr="00E76E8B" w:rsidRDefault="008C7298" w:rsidP="00E76E8B">
      <w:pPr>
        <w:spacing w:after="0" w:line="240" w:lineRule="auto"/>
        <w:ind w:left="567" w:hanging="567"/>
        <w:rPr>
          <w:rFonts w:ascii="Verdana" w:hAnsi="Verdana"/>
          <w:b/>
          <w:sz w:val="18"/>
          <w:szCs w:val="18"/>
        </w:rPr>
      </w:pPr>
      <w:r>
        <w:br w:type="page"/>
      </w:r>
      <w:r>
        <w:rPr>
          <w:rFonts w:ascii="Verdana" w:hAnsi="Verdana"/>
          <w:b/>
          <w:sz w:val="18"/>
          <w:szCs w:val="18"/>
        </w:rPr>
        <w:t>Schedule: Terms and Conditions</w:t>
      </w:r>
    </w:p>
    <w:p w14:paraId="63F0BA61" w14:textId="77777777" w:rsidR="000C075A" w:rsidRDefault="000C075A" w:rsidP="00B645A5">
      <w:pPr>
        <w:spacing w:after="0" w:line="240" w:lineRule="auto"/>
        <w:ind w:left="567" w:hanging="567"/>
        <w:rPr>
          <w:rFonts w:ascii="Verdana" w:hAnsi="Verdana"/>
          <w:sz w:val="18"/>
          <w:szCs w:val="18"/>
        </w:rPr>
      </w:pPr>
    </w:p>
    <w:p w14:paraId="252B1646" w14:textId="77777777" w:rsidR="00D60F2D" w:rsidRPr="00414A13" w:rsidRDefault="00D60F2D" w:rsidP="00B645A5">
      <w:pPr>
        <w:spacing w:after="0" w:line="240" w:lineRule="auto"/>
        <w:ind w:left="567" w:hanging="567"/>
        <w:rPr>
          <w:rFonts w:ascii="Verdana" w:hAnsi="Verdana"/>
          <w:sz w:val="18"/>
          <w:szCs w:val="18"/>
        </w:rPr>
      </w:pPr>
      <w:r>
        <w:rPr>
          <w:rFonts w:ascii="Verdana" w:hAnsi="Verdana"/>
          <w:sz w:val="18"/>
          <w:szCs w:val="18"/>
        </w:rPr>
        <w:t xml:space="preserve">&lt;Insert Terms and Conditions&gt; </w:t>
      </w:r>
    </w:p>
    <w:p w14:paraId="010238A6" w14:textId="77777777" w:rsidR="00D60F2D" w:rsidRPr="00E76E8B" w:rsidRDefault="008C7298" w:rsidP="00E76E8B">
      <w:pPr>
        <w:spacing w:after="0" w:line="240" w:lineRule="auto"/>
        <w:ind w:left="567" w:hanging="567"/>
        <w:rPr>
          <w:rFonts w:ascii="Verdana" w:hAnsi="Verdana"/>
          <w:b/>
          <w:sz w:val="18"/>
          <w:szCs w:val="18"/>
        </w:rPr>
      </w:pPr>
      <w:r>
        <w:br w:type="page"/>
      </w:r>
      <w:r>
        <w:rPr>
          <w:rFonts w:ascii="Verdana" w:hAnsi="Verdana"/>
          <w:b/>
          <w:sz w:val="18"/>
          <w:szCs w:val="18"/>
        </w:rPr>
        <w:t>Schedule: Service Level Agreement (SLA)</w:t>
      </w:r>
    </w:p>
    <w:p w14:paraId="4D43FB24" w14:textId="77777777" w:rsidR="00D60F2D" w:rsidRPr="00E76E8B" w:rsidRDefault="00D60F2D" w:rsidP="00B645A5">
      <w:pPr>
        <w:spacing w:after="0" w:line="240" w:lineRule="auto"/>
        <w:ind w:left="567" w:hanging="567"/>
        <w:rPr>
          <w:rFonts w:ascii="Verdana" w:hAnsi="Verdana"/>
          <w:sz w:val="18"/>
          <w:szCs w:val="18"/>
          <w:lang w:val="en-US"/>
        </w:rPr>
      </w:pPr>
    </w:p>
    <w:p w14:paraId="44066ED1" w14:textId="13EBF465" w:rsidR="00D60F2D" w:rsidRPr="00414A13" w:rsidRDefault="00D60F2D" w:rsidP="00B645A5">
      <w:pPr>
        <w:spacing w:after="0" w:line="240" w:lineRule="auto"/>
        <w:rPr>
          <w:rFonts w:ascii="Verdana" w:hAnsi="Verdana"/>
          <w:sz w:val="18"/>
          <w:szCs w:val="18"/>
        </w:rPr>
      </w:pPr>
      <w:r>
        <w:rPr>
          <w:rFonts w:ascii="Verdana" w:hAnsi="Verdana"/>
          <w:sz w:val="18"/>
          <w:szCs w:val="18"/>
        </w:rPr>
        <w:t xml:space="preserve">The SLA forms part of the Maintenance Contract and defines the agreed service level. </w:t>
      </w:r>
      <w:r>
        <w:rPr>
          <w:rFonts w:ascii="Verdana" w:hAnsi="Verdana"/>
          <w:sz w:val="18"/>
          <w:szCs w:val="18"/>
        </w:rPr>
        <w:cr/>
      </w:r>
      <w:r>
        <w:rPr>
          <w:rFonts w:ascii="Verdana" w:hAnsi="Verdana"/>
          <w:sz w:val="18"/>
          <w:szCs w:val="18"/>
        </w:rPr>
        <w:br/>
        <w:t xml:space="preserve">To ensure that the SLA is in keeping with the Terms and Conditions, the main service levels for the Deliverable must be included in the Contract. Important service levels are in any event those for which a discount may be deducted from the Fee in accordance with article 7.3. Finally, the following terms from article 68 of the </w:t>
      </w:r>
      <w:r w:rsidR="008635DE">
        <w:rPr>
          <w:rFonts w:ascii="Verdana" w:hAnsi="Verdana"/>
          <w:sz w:val="18"/>
          <w:szCs w:val="18"/>
        </w:rPr>
        <w:t>ARBIT-2022</w:t>
      </w:r>
      <w:r>
        <w:rPr>
          <w:rFonts w:ascii="Verdana" w:hAnsi="Verdana"/>
          <w:sz w:val="18"/>
          <w:szCs w:val="18"/>
        </w:rPr>
        <w:t xml:space="preserve"> should be used in the SLA:</w:t>
      </w:r>
    </w:p>
    <w:p w14:paraId="45D62BF4" w14:textId="77777777" w:rsidR="00D60F2D" w:rsidRDefault="00D60F2D" w:rsidP="00B645A5">
      <w:pPr>
        <w:spacing w:after="0" w:line="240" w:lineRule="auto"/>
        <w:rPr>
          <w:rFonts w:ascii="Verdana" w:hAnsi="Verdana"/>
          <w:sz w:val="18"/>
          <w:szCs w:val="18"/>
        </w:rPr>
      </w:pPr>
    </w:p>
    <w:p w14:paraId="44611C49" w14:textId="77777777" w:rsidR="00AC10AE" w:rsidRPr="00414A13" w:rsidRDefault="00AC10AE" w:rsidP="00B83997">
      <w:pPr>
        <w:spacing w:after="0" w:line="280" w:lineRule="atLeast"/>
        <w:rPr>
          <w:rFonts w:ascii="Verdana" w:hAnsi="Verdana"/>
          <w:sz w:val="18"/>
          <w:szCs w:val="18"/>
        </w:rPr>
      </w:pPr>
      <w:r>
        <w:rPr>
          <w:rFonts w:ascii="Verdana" w:hAnsi="Verdana"/>
          <w:sz w:val="18"/>
          <w:szCs w:val="18"/>
          <w:u w:val="single"/>
        </w:rPr>
        <w:t>Availability</w:t>
      </w:r>
      <w:r>
        <w:rPr>
          <w:rFonts w:ascii="Verdana" w:hAnsi="Verdana"/>
          <w:sz w:val="18"/>
          <w:szCs w:val="18"/>
        </w:rPr>
        <w:t>: the period during which the Deliverable is free of Defects.</w:t>
      </w:r>
    </w:p>
    <w:p w14:paraId="6E1F2F0B" w14:textId="77777777" w:rsidR="005B2635" w:rsidRDefault="005B2635" w:rsidP="00B645A5">
      <w:pPr>
        <w:spacing w:after="0" w:line="240" w:lineRule="auto"/>
        <w:rPr>
          <w:rFonts w:ascii="Verdana" w:hAnsi="Verdana"/>
          <w:sz w:val="18"/>
          <w:szCs w:val="18"/>
          <w:u w:val="single"/>
        </w:rPr>
      </w:pPr>
    </w:p>
    <w:p w14:paraId="5C8704E5" w14:textId="5E75F404" w:rsidR="00D60F2D" w:rsidRPr="00414A13" w:rsidRDefault="00D60F2D" w:rsidP="00B645A5">
      <w:pPr>
        <w:spacing w:after="0" w:line="240" w:lineRule="auto"/>
        <w:rPr>
          <w:rFonts w:ascii="Verdana" w:hAnsi="Verdana"/>
          <w:sz w:val="18"/>
          <w:szCs w:val="18"/>
        </w:rPr>
      </w:pPr>
      <w:r>
        <w:rPr>
          <w:rFonts w:ascii="Verdana" w:hAnsi="Verdana"/>
          <w:sz w:val="18"/>
          <w:szCs w:val="18"/>
          <w:u w:val="single"/>
        </w:rPr>
        <w:t>Corrective Maintenance</w:t>
      </w:r>
      <w:r>
        <w:rPr>
          <w:rFonts w:ascii="Verdana" w:hAnsi="Verdana"/>
          <w:sz w:val="18"/>
          <w:szCs w:val="18"/>
        </w:rPr>
        <w:t xml:space="preserve">: the tracing and resolution by the Counterparty of Faults reported by the Contracting Authority or Faults that have otherwise become known to the Counterparty. </w:t>
      </w:r>
      <w:r>
        <w:rPr>
          <w:rFonts w:ascii="Verdana" w:hAnsi="Verdana"/>
          <w:sz w:val="18"/>
          <w:szCs w:val="18"/>
        </w:rPr>
        <w:cr/>
      </w:r>
      <w:r>
        <w:rPr>
          <w:rFonts w:ascii="Verdana" w:hAnsi="Verdana"/>
          <w:sz w:val="18"/>
          <w:szCs w:val="18"/>
        </w:rPr>
        <w:br/>
        <w:t xml:space="preserve"> </w:t>
      </w:r>
    </w:p>
    <w:p w14:paraId="42D3A001" w14:textId="77777777" w:rsidR="00D60F2D" w:rsidRPr="00414A13" w:rsidRDefault="00D60F2D" w:rsidP="00B645A5">
      <w:pPr>
        <w:spacing w:after="0" w:line="240" w:lineRule="auto"/>
        <w:rPr>
          <w:rFonts w:ascii="Verdana" w:hAnsi="Verdana"/>
          <w:sz w:val="18"/>
          <w:szCs w:val="18"/>
        </w:rPr>
      </w:pPr>
      <w:r>
        <w:rPr>
          <w:rFonts w:ascii="Verdana" w:hAnsi="Verdana"/>
          <w:sz w:val="18"/>
          <w:szCs w:val="18"/>
          <w:u w:val="single"/>
        </w:rPr>
        <w:t>Repair Time</w:t>
      </w:r>
      <w:r>
        <w:rPr>
          <w:rFonts w:ascii="Verdana" w:hAnsi="Verdana"/>
          <w:sz w:val="18"/>
          <w:szCs w:val="18"/>
        </w:rPr>
        <w:t xml:space="preserve">: the period, expressed in Service Hours, between the moment when a Fault is reported to the Counterparty and the moment it is resolved. </w:t>
      </w:r>
      <w:r>
        <w:rPr>
          <w:rFonts w:ascii="Verdana" w:hAnsi="Verdana"/>
          <w:sz w:val="18"/>
          <w:szCs w:val="18"/>
        </w:rPr>
        <w:cr/>
      </w:r>
      <w:r>
        <w:rPr>
          <w:rFonts w:ascii="Verdana" w:hAnsi="Verdana"/>
          <w:sz w:val="18"/>
          <w:szCs w:val="18"/>
        </w:rPr>
        <w:br/>
        <w:t xml:space="preserve"> </w:t>
      </w:r>
    </w:p>
    <w:p w14:paraId="4BAE25E5" w14:textId="77777777" w:rsidR="00D60F2D" w:rsidRPr="00414A13" w:rsidRDefault="00D60F2D" w:rsidP="00B645A5">
      <w:pPr>
        <w:spacing w:after="0" w:line="240" w:lineRule="auto"/>
        <w:rPr>
          <w:rFonts w:ascii="Verdana" w:hAnsi="Verdana"/>
          <w:sz w:val="18"/>
          <w:szCs w:val="18"/>
        </w:rPr>
      </w:pPr>
      <w:r>
        <w:rPr>
          <w:rFonts w:ascii="Verdana" w:hAnsi="Verdana"/>
          <w:sz w:val="18"/>
          <w:szCs w:val="18"/>
          <w:u w:val="single"/>
        </w:rPr>
        <w:t>Innovative Maintenance</w:t>
      </w:r>
      <w:r>
        <w:rPr>
          <w:rFonts w:ascii="Verdana" w:hAnsi="Verdana"/>
          <w:sz w:val="18"/>
          <w:szCs w:val="18"/>
        </w:rPr>
        <w:t>: the provision by the Counterparty to the Contracting Authority of New Versions or newly developed parts of Products and/or new Documentation.</w:t>
      </w:r>
    </w:p>
    <w:p w14:paraId="0EB0861D" w14:textId="77777777" w:rsidR="005B2635" w:rsidRDefault="005B2635" w:rsidP="00B645A5">
      <w:pPr>
        <w:spacing w:after="0" w:line="240" w:lineRule="auto"/>
        <w:rPr>
          <w:rFonts w:ascii="Verdana" w:hAnsi="Verdana"/>
          <w:sz w:val="18"/>
          <w:szCs w:val="18"/>
          <w:u w:val="single"/>
        </w:rPr>
      </w:pPr>
    </w:p>
    <w:p w14:paraId="72F0B2BB" w14:textId="2515B37E" w:rsidR="00D60F2D" w:rsidRPr="00414A13" w:rsidRDefault="00D60F2D" w:rsidP="00B645A5">
      <w:pPr>
        <w:spacing w:after="0" w:line="240" w:lineRule="auto"/>
        <w:rPr>
          <w:rFonts w:ascii="Verdana" w:hAnsi="Verdana"/>
          <w:sz w:val="18"/>
          <w:szCs w:val="18"/>
        </w:rPr>
      </w:pPr>
      <w:r>
        <w:rPr>
          <w:rFonts w:ascii="Verdana" w:hAnsi="Verdana"/>
          <w:sz w:val="18"/>
          <w:szCs w:val="18"/>
          <w:u w:val="single"/>
        </w:rPr>
        <w:t>Preventive Maintenance</w:t>
      </w:r>
      <w:r>
        <w:rPr>
          <w:rFonts w:ascii="Verdana" w:hAnsi="Verdana"/>
          <w:sz w:val="18"/>
          <w:szCs w:val="18"/>
        </w:rPr>
        <w:t>: measures taken by the Counterparty to prevent Faults and related forms of service.</w:t>
      </w:r>
      <w:r>
        <w:rPr>
          <w:rFonts w:ascii="Verdana" w:hAnsi="Verdana"/>
          <w:sz w:val="18"/>
          <w:szCs w:val="18"/>
        </w:rPr>
        <w:cr/>
      </w:r>
    </w:p>
    <w:p w14:paraId="1705A965" w14:textId="4C93C203" w:rsidR="00D60F2D" w:rsidRPr="00414A13" w:rsidRDefault="00D60F2D" w:rsidP="00B645A5">
      <w:pPr>
        <w:spacing w:after="0" w:line="240" w:lineRule="auto"/>
        <w:rPr>
          <w:rFonts w:ascii="Verdana" w:hAnsi="Verdana"/>
          <w:sz w:val="18"/>
          <w:szCs w:val="18"/>
        </w:rPr>
      </w:pPr>
      <w:r>
        <w:rPr>
          <w:rFonts w:ascii="Verdana" w:hAnsi="Verdana"/>
          <w:sz w:val="18"/>
          <w:szCs w:val="18"/>
          <w:u w:val="single"/>
        </w:rPr>
        <w:t>Response Time</w:t>
      </w:r>
      <w:r>
        <w:rPr>
          <w:rFonts w:ascii="Verdana" w:hAnsi="Verdana"/>
          <w:sz w:val="18"/>
          <w:szCs w:val="18"/>
        </w:rPr>
        <w:t>: the time within which the Counterparty (or Staff of the Counterparty) must adequately respond to a report by the Contracting Authority of a Fault and other requests of the Contracting Authority for service.</w:t>
      </w:r>
      <w:r>
        <w:rPr>
          <w:rFonts w:ascii="Verdana" w:hAnsi="Verdana"/>
          <w:sz w:val="18"/>
          <w:szCs w:val="18"/>
        </w:rPr>
        <w:cr/>
      </w:r>
    </w:p>
    <w:p w14:paraId="4F404C1A" w14:textId="352CC752" w:rsidR="00D60F2D" w:rsidRPr="00414A13" w:rsidRDefault="00D60F2D" w:rsidP="00B645A5">
      <w:pPr>
        <w:spacing w:after="0" w:line="240" w:lineRule="auto"/>
        <w:rPr>
          <w:rFonts w:ascii="Verdana" w:hAnsi="Verdana"/>
          <w:sz w:val="18"/>
          <w:szCs w:val="18"/>
        </w:rPr>
      </w:pPr>
      <w:r>
        <w:rPr>
          <w:rFonts w:ascii="Verdana" w:hAnsi="Verdana"/>
          <w:sz w:val="18"/>
          <w:szCs w:val="18"/>
          <w:u w:val="single"/>
        </w:rPr>
        <w:t>Service Levels</w:t>
      </w:r>
      <w:r>
        <w:rPr>
          <w:rFonts w:ascii="Verdana" w:hAnsi="Verdana"/>
          <w:sz w:val="18"/>
          <w:szCs w:val="18"/>
        </w:rPr>
        <w:t>: requirements included in the Contract in respect of Maintenance and other agreed forms of service.</w:t>
      </w:r>
    </w:p>
    <w:p w14:paraId="2596552D" w14:textId="77777777" w:rsidR="005B2635" w:rsidRDefault="005B2635" w:rsidP="00B645A5">
      <w:pPr>
        <w:spacing w:after="0" w:line="240" w:lineRule="auto"/>
        <w:rPr>
          <w:rFonts w:ascii="Verdana" w:hAnsi="Verdana"/>
          <w:sz w:val="18"/>
          <w:szCs w:val="18"/>
          <w:u w:val="single"/>
        </w:rPr>
      </w:pPr>
    </w:p>
    <w:p w14:paraId="70B45510" w14:textId="3D5CA0EC" w:rsidR="00D60F2D" w:rsidRPr="00414A13" w:rsidRDefault="00D60F2D" w:rsidP="00B645A5">
      <w:pPr>
        <w:spacing w:after="0" w:line="240" w:lineRule="auto"/>
        <w:rPr>
          <w:rFonts w:ascii="Verdana" w:hAnsi="Verdana"/>
          <w:sz w:val="18"/>
          <w:szCs w:val="18"/>
        </w:rPr>
      </w:pPr>
      <w:r>
        <w:rPr>
          <w:rFonts w:ascii="Verdana" w:hAnsi="Verdana"/>
          <w:sz w:val="18"/>
          <w:szCs w:val="18"/>
          <w:u w:val="single"/>
        </w:rPr>
        <w:t>Service Hours</w:t>
      </w:r>
      <w:r>
        <w:rPr>
          <w:rFonts w:ascii="Verdana" w:hAnsi="Verdana"/>
          <w:sz w:val="18"/>
          <w:szCs w:val="18"/>
        </w:rPr>
        <w:t xml:space="preserve">: hours that fall within the agreed service period.  </w:t>
      </w:r>
    </w:p>
    <w:p w14:paraId="446699CA" w14:textId="77777777" w:rsidR="005B2635" w:rsidRDefault="005B2635" w:rsidP="00B645A5">
      <w:pPr>
        <w:spacing w:after="0" w:line="240" w:lineRule="auto"/>
        <w:rPr>
          <w:rFonts w:ascii="Verdana" w:hAnsi="Verdana"/>
          <w:sz w:val="18"/>
          <w:szCs w:val="18"/>
          <w:u w:val="single"/>
        </w:rPr>
      </w:pPr>
    </w:p>
    <w:p w14:paraId="51303BED" w14:textId="134E7837" w:rsidR="00D60F2D" w:rsidRPr="00414A13" w:rsidRDefault="00D60F2D" w:rsidP="00B645A5">
      <w:pPr>
        <w:spacing w:after="0" w:line="240" w:lineRule="auto"/>
        <w:rPr>
          <w:rFonts w:ascii="Verdana" w:hAnsi="Verdana"/>
          <w:sz w:val="18"/>
          <w:szCs w:val="18"/>
        </w:rPr>
      </w:pPr>
      <w:r>
        <w:rPr>
          <w:rFonts w:ascii="Verdana" w:hAnsi="Verdana"/>
          <w:sz w:val="18"/>
          <w:szCs w:val="18"/>
          <w:u w:val="single"/>
        </w:rPr>
        <w:t>Fault</w:t>
      </w:r>
      <w:r>
        <w:rPr>
          <w:rFonts w:ascii="Verdana" w:hAnsi="Verdana"/>
          <w:sz w:val="18"/>
          <w:szCs w:val="18"/>
        </w:rPr>
        <w:t>: a technical problem that occurs when using the Deliverable</w:t>
      </w:r>
    </w:p>
    <w:p w14:paraId="097D1A4C" w14:textId="15A2935A" w:rsidR="00D60F2D" w:rsidRPr="00C41401" w:rsidRDefault="008C7298" w:rsidP="009B451E">
      <w:pPr>
        <w:spacing w:after="0" w:line="240" w:lineRule="auto"/>
        <w:rPr>
          <w:rFonts w:ascii="Verdana" w:hAnsi="Verdana"/>
          <w:b/>
          <w:bCs/>
          <w:sz w:val="18"/>
          <w:szCs w:val="18"/>
        </w:rPr>
      </w:pPr>
      <w:r>
        <w:br w:type="page"/>
      </w:r>
      <w:bookmarkStart w:id="18" w:name="_Toc130541755"/>
      <w:r w:rsidRPr="00C41401">
        <w:rPr>
          <w:rFonts w:ascii="Verdana" w:hAnsi="Verdana"/>
          <w:b/>
          <w:bCs/>
          <w:sz w:val="18"/>
          <w:szCs w:val="18"/>
        </w:rPr>
        <w:t>Schedule: Acceptance Procedure</w:t>
      </w:r>
      <w:bookmarkEnd w:id="18"/>
    </w:p>
    <w:p w14:paraId="1F669886" w14:textId="77777777" w:rsidR="000C075A" w:rsidRDefault="000C075A" w:rsidP="00F264CD">
      <w:pPr>
        <w:spacing w:after="0" w:line="240" w:lineRule="auto"/>
        <w:ind w:left="567" w:hanging="567"/>
        <w:rPr>
          <w:rFonts w:ascii="Verdana" w:hAnsi="Verdana"/>
          <w:sz w:val="18"/>
          <w:szCs w:val="18"/>
        </w:rPr>
      </w:pPr>
    </w:p>
    <w:p w14:paraId="3DF60806" w14:textId="77777777" w:rsidR="00D60F2D" w:rsidRPr="00414A13" w:rsidRDefault="00D60F2D" w:rsidP="00F264CD">
      <w:pPr>
        <w:pStyle w:val="Kop1"/>
        <w:spacing w:before="0" w:after="0" w:line="240" w:lineRule="auto"/>
        <w:rPr>
          <w:sz w:val="18"/>
          <w:szCs w:val="18"/>
        </w:rPr>
      </w:pPr>
      <w:bookmarkStart w:id="19" w:name="_Toc130541756"/>
      <w:r>
        <w:rPr>
          <w:sz w:val="18"/>
          <w:szCs w:val="18"/>
        </w:rPr>
        <w:t>Schedule: Model Timesheets</w:t>
      </w:r>
      <w:bookmarkEnd w:id="19"/>
    </w:p>
    <w:p w14:paraId="229EA2A0" w14:textId="77777777" w:rsidR="000C075A" w:rsidRDefault="000C075A" w:rsidP="00F264CD">
      <w:pPr>
        <w:spacing w:after="0" w:line="240" w:lineRule="auto"/>
        <w:ind w:left="567" w:hanging="567"/>
        <w:rPr>
          <w:rFonts w:ascii="Verdana" w:hAnsi="Verdana"/>
          <w:sz w:val="18"/>
          <w:szCs w:val="18"/>
        </w:rPr>
      </w:pPr>
    </w:p>
    <w:p w14:paraId="6CE209A2" w14:textId="77777777" w:rsidR="00701B65" w:rsidRDefault="00D60F2D" w:rsidP="00F264CD">
      <w:pPr>
        <w:pStyle w:val="Kop1"/>
        <w:spacing w:before="0" w:after="0" w:line="240" w:lineRule="auto"/>
        <w:rPr>
          <w:sz w:val="18"/>
          <w:szCs w:val="18"/>
        </w:rPr>
      </w:pPr>
      <w:bookmarkStart w:id="20" w:name="_Toc130541757"/>
      <w:r>
        <w:rPr>
          <w:sz w:val="18"/>
          <w:szCs w:val="18"/>
        </w:rPr>
        <w:t>Schedule: Delivery-on-Demand Procedure</w:t>
      </w:r>
      <w:bookmarkEnd w:id="20"/>
    </w:p>
    <w:p w14:paraId="1510E91C" w14:textId="77777777" w:rsidR="00701B65" w:rsidRDefault="00701B65" w:rsidP="00F264CD">
      <w:pPr>
        <w:pStyle w:val="Kop1"/>
        <w:spacing w:before="0" w:after="0" w:line="240" w:lineRule="auto"/>
        <w:rPr>
          <w:sz w:val="18"/>
          <w:szCs w:val="18"/>
        </w:rPr>
      </w:pPr>
    </w:p>
    <w:p w14:paraId="0C0144D2" w14:textId="36988AC8" w:rsidR="00F964E9" w:rsidRDefault="00E81C8D" w:rsidP="00F264CD">
      <w:pPr>
        <w:pStyle w:val="Kop1"/>
        <w:spacing w:before="0" w:after="0" w:line="240" w:lineRule="auto"/>
        <w:rPr>
          <w:sz w:val="18"/>
          <w:szCs w:val="18"/>
        </w:rPr>
      </w:pPr>
      <w:bookmarkStart w:id="21" w:name="_Toc130541758"/>
      <w:r>
        <w:rPr>
          <w:sz w:val="18"/>
          <w:szCs w:val="18"/>
        </w:rPr>
        <w:t>Schedule: Exit Arrangements</w:t>
      </w:r>
      <w:bookmarkEnd w:id="21"/>
      <w:r>
        <w:rPr>
          <w:sz w:val="18"/>
          <w:szCs w:val="18"/>
        </w:rPr>
        <w:t xml:space="preserve"> </w:t>
      </w:r>
    </w:p>
    <w:p w14:paraId="3094EE2B" w14:textId="77777777" w:rsidR="00701B65" w:rsidRPr="00701B65" w:rsidRDefault="00701B65" w:rsidP="00F264CD">
      <w:pPr>
        <w:spacing w:after="0" w:line="240" w:lineRule="auto"/>
      </w:pPr>
    </w:p>
    <w:p w14:paraId="11358603" w14:textId="685F97C5" w:rsidR="00D00E9F" w:rsidRPr="00D00E9F" w:rsidRDefault="00D00E9F" w:rsidP="00F264CD">
      <w:pPr>
        <w:pStyle w:val="Kop1"/>
        <w:spacing w:before="0" w:after="0" w:line="240" w:lineRule="auto"/>
        <w:rPr>
          <w:sz w:val="18"/>
          <w:szCs w:val="18"/>
        </w:rPr>
      </w:pPr>
      <w:bookmarkStart w:id="22" w:name="_Toc130541759"/>
      <w:r>
        <w:rPr>
          <w:sz w:val="18"/>
          <w:szCs w:val="18"/>
        </w:rPr>
        <w:t>Schedule: Artificial Intelligence (AI)</w:t>
      </w:r>
      <w:bookmarkEnd w:id="22"/>
    </w:p>
    <w:sectPr w:rsidR="00D00E9F" w:rsidRPr="00D00E9F" w:rsidSect="00A17C6E">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1565" w14:textId="77777777" w:rsidR="006E18DB" w:rsidRDefault="006E18DB" w:rsidP="00DE5943">
      <w:pPr>
        <w:spacing w:after="0" w:line="240" w:lineRule="auto"/>
      </w:pPr>
      <w:r>
        <w:separator/>
      </w:r>
    </w:p>
  </w:endnote>
  <w:endnote w:type="continuationSeparator" w:id="0">
    <w:p w14:paraId="604314B4" w14:textId="77777777" w:rsidR="006E18DB" w:rsidRDefault="006E18DB"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4943" w14:textId="2734660C" w:rsidR="00B20DAF" w:rsidRDefault="00B20DAF">
    <w:pPr>
      <w:pStyle w:val="Voettekst"/>
    </w:pPr>
    <w:r>
      <w:rPr>
        <w:noProof/>
      </w:rPr>
      <mc:AlternateContent>
        <mc:Choice Requires="wps">
          <w:drawing>
            <wp:anchor distT="0" distB="0" distL="0" distR="0" simplePos="0" relativeHeight="251659264" behindDoc="0" locked="0" layoutInCell="1" allowOverlap="1" wp14:anchorId="203BA896" wp14:editId="785DB8CD">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F4092C" w14:textId="5B108B24" w:rsidR="00B20DAF" w:rsidRPr="00B20DAF" w:rsidRDefault="00B20DAF" w:rsidP="00B20DAF">
                          <w:pPr>
                            <w:spacing w:after="0"/>
                            <w:rPr>
                              <w:rFonts w:cs="Calibri"/>
                              <w:noProof/>
                              <w:color w:val="000000"/>
                              <w:sz w:val="20"/>
                              <w:szCs w:val="20"/>
                            </w:rPr>
                          </w:pPr>
                          <w:r w:rsidRPr="00B20DAF">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3BA896"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6F4092C" w14:textId="5B108B24" w:rsidR="00B20DAF" w:rsidRPr="00B20DAF" w:rsidRDefault="00B20DAF" w:rsidP="00B20DAF">
                    <w:pPr>
                      <w:spacing w:after="0"/>
                      <w:rPr>
                        <w:rFonts w:cs="Calibri"/>
                        <w:noProof/>
                        <w:color w:val="000000"/>
                        <w:sz w:val="20"/>
                        <w:szCs w:val="20"/>
                      </w:rPr>
                    </w:pPr>
                    <w:r w:rsidRPr="00B20DAF">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6AD0" w14:textId="6E9B7310" w:rsidR="00B645A5" w:rsidRPr="00DE5943" w:rsidRDefault="00B20DAF" w:rsidP="00DE5943">
    <w:pPr>
      <w:pStyle w:val="Voettekst"/>
      <w:jc w:val="right"/>
      <w:rPr>
        <w:rFonts w:ascii="Verdana" w:hAnsi="Verdana"/>
        <w:sz w:val="16"/>
        <w:szCs w:val="16"/>
        <w:vertAlign w:val="superscript"/>
      </w:rPr>
    </w:pPr>
    <w:r>
      <w:rPr>
        <w:rFonts w:ascii="Verdana" w:hAnsi="Verdana"/>
        <w:noProof/>
        <w:sz w:val="16"/>
        <w:szCs w:val="16"/>
      </w:rPr>
      <mc:AlternateContent>
        <mc:Choice Requires="wps">
          <w:drawing>
            <wp:anchor distT="0" distB="0" distL="0" distR="0" simplePos="0" relativeHeight="251660288" behindDoc="0" locked="0" layoutInCell="1" allowOverlap="1" wp14:anchorId="5C9A1868" wp14:editId="2AD1F0CA">
              <wp:simplePos x="901700" y="9975850"/>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AD14EB" w14:textId="2608507E" w:rsidR="00B20DAF" w:rsidRPr="00B20DAF" w:rsidRDefault="00B20DAF" w:rsidP="00B20DAF">
                          <w:pPr>
                            <w:spacing w:after="0"/>
                            <w:rPr>
                              <w:rFonts w:cs="Calibri"/>
                              <w:noProof/>
                              <w:color w:val="000000"/>
                              <w:sz w:val="20"/>
                              <w:szCs w:val="20"/>
                            </w:rPr>
                          </w:pPr>
                          <w:r w:rsidRPr="00B20DAF">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9A1868" id="_x0000_t202" coordsize="21600,21600" o:spt="202" path="m,l,21600r21600,l21600,xe">
              <v:stroke joinstyle="miter"/>
              <v:path gradientshapeok="t" o:connecttype="rect"/>
            </v:shapetype>
            <v:shape id="Tekstvak 4" o:spid="_x0000_s1028" type="#_x0000_t202" alt="Intern gebruik"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7AD14EB" w14:textId="2608507E" w:rsidR="00B20DAF" w:rsidRPr="00B20DAF" w:rsidRDefault="00B20DAF" w:rsidP="00B20DAF">
                    <w:pPr>
                      <w:spacing w:after="0"/>
                      <w:rPr>
                        <w:rFonts w:cs="Calibri"/>
                        <w:noProof/>
                        <w:color w:val="000000"/>
                        <w:sz w:val="20"/>
                        <w:szCs w:val="20"/>
                      </w:rPr>
                    </w:pPr>
                    <w:r w:rsidRPr="00B20DAF">
                      <w:rPr>
                        <w:rFonts w:cs="Calibri"/>
                        <w:noProof/>
                        <w:color w:val="000000"/>
                        <w:sz w:val="20"/>
                        <w:szCs w:val="20"/>
                      </w:rPr>
                      <w:t>Intern gebruik</w:t>
                    </w:r>
                  </w:p>
                </w:txbxContent>
              </v:textbox>
              <w10:wrap anchorx="page" anchory="page"/>
            </v:shape>
          </w:pict>
        </mc:Fallback>
      </mc:AlternateContent>
    </w:r>
    <w:r w:rsidR="007F4957">
      <w:rPr>
        <w:rFonts w:ascii="Verdana" w:hAnsi="Verdana"/>
        <w:sz w:val="16"/>
        <w:szCs w:val="16"/>
      </w:rPr>
      <w:t>AVT/BZ-230111-005 ARBIT</w:t>
    </w:r>
    <w:r w:rsidR="00C73F84">
      <w:rPr>
        <w:rFonts w:ascii="Verdana" w:hAnsi="Verdana"/>
        <w:sz w:val="16"/>
        <w:szCs w:val="16"/>
      </w:rPr>
      <w:t>-</w:t>
    </w:r>
    <w:r w:rsidR="007F4957">
      <w:rPr>
        <w:rFonts w:ascii="Verdana" w:hAnsi="Verdana"/>
        <w:sz w:val="16"/>
        <w:szCs w:val="16"/>
      </w:rPr>
      <w:t>2022 Model Contract</w:t>
    </w:r>
    <w:r w:rsidR="007F4957">
      <w:rPr>
        <w:rFonts w:ascii="Verdana" w:hAnsi="Verdana"/>
        <w:sz w:val="16"/>
        <w:szCs w:val="16"/>
        <w:vertAlign w:val="superscript"/>
      </w:rPr>
      <w:tab/>
    </w:r>
    <w:r w:rsidR="007F4957">
      <w:rPr>
        <w:rFonts w:ascii="Verdana" w:hAnsi="Verdana"/>
        <w:sz w:val="16"/>
        <w:szCs w:val="16"/>
        <w:vertAlign w:val="superscript"/>
      </w:rPr>
      <w:tab/>
    </w:r>
    <w:r w:rsidR="00B645A5" w:rsidRPr="00DE5943">
      <w:rPr>
        <w:rFonts w:ascii="Verdana" w:hAnsi="Verdana"/>
        <w:sz w:val="16"/>
        <w:szCs w:val="16"/>
        <w:vertAlign w:val="superscript"/>
      </w:rPr>
      <w:fldChar w:fldCharType="begin"/>
    </w:r>
    <w:r w:rsidR="00B645A5" w:rsidRPr="00DE5943">
      <w:rPr>
        <w:rFonts w:ascii="Verdana" w:hAnsi="Verdana"/>
        <w:sz w:val="16"/>
        <w:szCs w:val="16"/>
        <w:vertAlign w:val="superscript"/>
      </w:rPr>
      <w:instrText xml:space="preserve"> PAGE   \* MERGEFORMAT </w:instrText>
    </w:r>
    <w:r w:rsidR="00B645A5" w:rsidRPr="00DE5943">
      <w:rPr>
        <w:rFonts w:ascii="Verdana" w:hAnsi="Verdana"/>
        <w:sz w:val="16"/>
        <w:szCs w:val="16"/>
        <w:vertAlign w:val="superscript"/>
      </w:rPr>
      <w:fldChar w:fldCharType="separate"/>
    </w:r>
    <w:r w:rsidR="009B285A">
      <w:rPr>
        <w:rFonts w:ascii="Verdana" w:hAnsi="Verdana"/>
        <w:sz w:val="16"/>
        <w:szCs w:val="16"/>
        <w:vertAlign w:val="superscript"/>
      </w:rPr>
      <w:t>8</w:t>
    </w:r>
    <w:r w:rsidR="00B645A5"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B24C" w14:textId="68152AC3" w:rsidR="00B20DAF" w:rsidRDefault="00B20DAF">
    <w:pPr>
      <w:pStyle w:val="Voettekst"/>
    </w:pPr>
    <w:r>
      <w:rPr>
        <w:noProof/>
      </w:rPr>
      <mc:AlternateContent>
        <mc:Choice Requires="wps">
          <w:drawing>
            <wp:anchor distT="0" distB="0" distL="0" distR="0" simplePos="0" relativeHeight="251658240" behindDoc="0" locked="0" layoutInCell="1" allowOverlap="1" wp14:anchorId="0F167460" wp14:editId="71D044DC">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758C4" w14:textId="1E254FEA" w:rsidR="00B20DAF" w:rsidRPr="00B20DAF" w:rsidRDefault="00B20DAF" w:rsidP="00B20DAF">
                          <w:pPr>
                            <w:spacing w:after="0"/>
                            <w:rPr>
                              <w:rFonts w:cs="Calibri"/>
                              <w:noProof/>
                              <w:color w:val="000000"/>
                              <w:sz w:val="20"/>
                              <w:szCs w:val="20"/>
                            </w:rPr>
                          </w:pPr>
                          <w:r w:rsidRPr="00B20DAF">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167460" id="_x0000_t202" coordsize="21600,21600" o:spt="202" path="m,l,21600r21600,l21600,xe">
              <v:stroke joinstyle="miter"/>
              <v:path gradientshapeok="t" o:connecttype="rect"/>
            </v:shapetype>
            <v:shape id="Tekstvak 2" o:spid="_x0000_s1029"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A4758C4" w14:textId="1E254FEA" w:rsidR="00B20DAF" w:rsidRPr="00B20DAF" w:rsidRDefault="00B20DAF" w:rsidP="00B20DAF">
                    <w:pPr>
                      <w:spacing w:after="0"/>
                      <w:rPr>
                        <w:rFonts w:cs="Calibri"/>
                        <w:noProof/>
                        <w:color w:val="000000"/>
                        <w:sz w:val="20"/>
                        <w:szCs w:val="20"/>
                      </w:rPr>
                    </w:pPr>
                    <w:r w:rsidRPr="00B20DAF">
                      <w:rPr>
                        <w:rFonts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EB71" w14:textId="77777777" w:rsidR="006E18DB" w:rsidRDefault="006E18DB" w:rsidP="00DE5943">
      <w:pPr>
        <w:spacing w:after="0" w:line="240" w:lineRule="auto"/>
      </w:pPr>
      <w:r>
        <w:separator/>
      </w:r>
    </w:p>
  </w:footnote>
  <w:footnote w:type="continuationSeparator" w:id="0">
    <w:p w14:paraId="479B48C7" w14:textId="77777777" w:rsidR="006E18DB" w:rsidRDefault="006E18DB" w:rsidP="00DE5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1E38F9"/>
    <w:multiLevelType w:val="hybridMultilevel"/>
    <w:tmpl w:val="C7F6D3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839041">
    <w:abstractNumId w:val="2"/>
  </w:num>
  <w:num w:numId="2" w16cid:durableId="553390139">
    <w:abstractNumId w:val="3"/>
  </w:num>
  <w:num w:numId="3" w16cid:durableId="2109883250">
    <w:abstractNumId w:val="0"/>
  </w:num>
  <w:num w:numId="4" w16cid:durableId="180047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035AD"/>
    <w:rsid w:val="000126F8"/>
    <w:rsid w:val="00014DC0"/>
    <w:rsid w:val="0001665B"/>
    <w:rsid w:val="00023343"/>
    <w:rsid w:val="00023552"/>
    <w:rsid w:val="000456A1"/>
    <w:rsid w:val="00050F4C"/>
    <w:rsid w:val="000519CB"/>
    <w:rsid w:val="00052D37"/>
    <w:rsid w:val="00052D47"/>
    <w:rsid w:val="0006299E"/>
    <w:rsid w:val="000864AF"/>
    <w:rsid w:val="00096043"/>
    <w:rsid w:val="00097226"/>
    <w:rsid w:val="000B5726"/>
    <w:rsid w:val="000C075A"/>
    <w:rsid w:val="000C1AC3"/>
    <w:rsid w:val="000C3E06"/>
    <w:rsid w:val="000C7F16"/>
    <w:rsid w:val="000D20C8"/>
    <w:rsid w:val="000D5E91"/>
    <w:rsid w:val="001162CD"/>
    <w:rsid w:val="001335E7"/>
    <w:rsid w:val="00141D19"/>
    <w:rsid w:val="0014467C"/>
    <w:rsid w:val="0015037A"/>
    <w:rsid w:val="00152E5A"/>
    <w:rsid w:val="00154B0C"/>
    <w:rsid w:val="00166768"/>
    <w:rsid w:val="0017162E"/>
    <w:rsid w:val="001876BC"/>
    <w:rsid w:val="00192817"/>
    <w:rsid w:val="00197463"/>
    <w:rsid w:val="001B150C"/>
    <w:rsid w:val="001C0086"/>
    <w:rsid w:val="001C66D3"/>
    <w:rsid w:val="001D0A87"/>
    <w:rsid w:val="001D2C43"/>
    <w:rsid w:val="001D35F9"/>
    <w:rsid w:val="001D53E0"/>
    <w:rsid w:val="001E4084"/>
    <w:rsid w:val="001E7037"/>
    <w:rsid w:val="001F01D8"/>
    <w:rsid w:val="001F6584"/>
    <w:rsid w:val="001F7A6B"/>
    <w:rsid w:val="00203B0D"/>
    <w:rsid w:val="00204CB8"/>
    <w:rsid w:val="00217F84"/>
    <w:rsid w:val="00225AF6"/>
    <w:rsid w:val="00231205"/>
    <w:rsid w:val="00231CCC"/>
    <w:rsid w:val="00231E7C"/>
    <w:rsid w:val="002345FA"/>
    <w:rsid w:val="00237B30"/>
    <w:rsid w:val="002406A2"/>
    <w:rsid w:val="00240EC7"/>
    <w:rsid w:val="00246373"/>
    <w:rsid w:val="002475EC"/>
    <w:rsid w:val="00250DAC"/>
    <w:rsid w:val="002543AD"/>
    <w:rsid w:val="00261453"/>
    <w:rsid w:val="00261EF9"/>
    <w:rsid w:val="00270940"/>
    <w:rsid w:val="00276A94"/>
    <w:rsid w:val="00283B3B"/>
    <w:rsid w:val="00290D38"/>
    <w:rsid w:val="002A3270"/>
    <w:rsid w:val="002D62C7"/>
    <w:rsid w:val="002D7A7F"/>
    <w:rsid w:val="002E6C53"/>
    <w:rsid w:val="00302073"/>
    <w:rsid w:val="00322FE5"/>
    <w:rsid w:val="00326394"/>
    <w:rsid w:val="0033172C"/>
    <w:rsid w:val="0033729D"/>
    <w:rsid w:val="00350FD3"/>
    <w:rsid w:val="00351FE9"/>
    <w:rsid w:val="003575FE"/>
    <w:rsid w:val="00357B73"/>
    <w:rsid w:val="0036378B"/>
    <w:rsid w:val="00371861"/>
    <w:rsid w:val="00394CAF"/>
    <w:rsid w:val="003D07A7"/>
    <w:rsid w:val="003D2992"/>
    <w:rsid w:val="003E0796"/>
    <w:rsid w:val="003E213A"/>
    <w:rsid w:val="003F6A61"/>
    <w:rsid w:val="00414A13"/>
    <w:rsid w:val="0042575F"/>
    <w:rsid w:val="00444B2E"/>
    <w:rsid w:val="004464FA"/>
    <w:rsid w:val="004549D2"/>
    <w:rsid w:val="0045559D"/>
    <w:rsid w:val="00461142"/>
    <w:rsid w:val="0046658B"/>
    <w:rsid w:val="00475EF1"/>
    <w:rsid w:val="00496353"/>
    <w:rsid w:val="00496F68"/>
    <w:rsid w:val="004A0330"/>
    <w:rsid w:val="004A6414"/>
    <w:rsid w:val="004B0259"/>
    <w:rsid w:val="004B0652"/>
    <w:rsid w:val="004B3BEF"/>
    <w:rsid w:val="004B536F"/>
    <w:rsid w:val="004B573C"/>
    <w:rsid w:val="004C6EAE"/>
    <w:rsid w:val="004D0AEB"/>
    <w:rsid w:val="004F2142"/>
    <w:rsid w:val="004F3363"/>
    <w:rsid w:val="0050082F"/>
    <w:rsid w:val="005023D5"/>
    <w:rsid w:val="0052541B"/>
    <w:rsid w:val="00526865"/>
    <w:rsid w:val="00533CE7"/>
    <w:rsid w:val="00535EC1"/>
    <w:rsid w:val="00540BF0"/>
    <w:rsid w:val="00553B6A"/>
    <w:rsid w:val="00561FEB"/>
    <w:rsid w:val="0057075A"/>
    <w:rsid w:val="00576BC9"/>
    <w:rsid w:val="00591E71"/>
    <w:rsid w:val="005A09FD"/>
    <w:rsid w:val="005A3655"/>
    <w:rsid w:val="005B2635"/>
    <w:rsid w:val="005C2C12"/>
    <w:rsid w:val="005C3F93"/>
    <w:rsid w:val="005C75A6"/>
    <w:rsid w:val="005D1E23"/>
    <w:rsid w:val="005D26AF"/>
    <w:rsid w:val="005E41F3"/>
    <w:rsid w:val="005F283E"/>
    <w:rsid w:val="005F542C"/>
    <w:rsid w:val="006025CB"/>
    <w:rsid w:val="0060397A"/>
    <w:rsid w:val="00610868"/>
    <w:rsid w:val="006131A2"/>
    <w:rsid w:val="00613D21"/>
    <w:rsid w:val="00624C6F"/>
    <w:rsid w:val="00627230"/>
    <w:rsid w:val="00632DFD"/>
    <w:rsid w:val="00634281"/>
    <w:rsid w:val="0063642F"/>
    <w:rsid w:val="0063675D"/>
    <w:rsid w:val="006436EA"/>
    <w:rsid w:val="00653851"/>
    <w:rsid w:val="006538D3"/>
    <w:rsid w:val="00660D4F"/>
    <w:rsid w:val="006878DA"/>
    <w:rsid w:val="006975B9"/>
    <w:rsid w:val="006A46E0"/>
    <w:rsid w:val="006B2320"/>
    <w:rsid w:val="006C37B3"/>
    <w:rsid w:val="006C7917"/>
    <w:rsid w:val="006D6745"/>
    <w:rsid w:val="006E18DB"/>
    <w:rsid w:val="006E1B22"/>
    <w:rsid w:val="006E557C"/>
    <w:rsid w:val="006F3497"/>
    <w:rsid w:val="006F5A68"/>
    <w:rsid w:val="006F5CA6"/>
    <w:rsid w:val="00700FAE"/>
    <w:rsid w:val="00701B65"/>
    <w:rsid w:val="007044CA"/>
    <w:rsid w:val="00714630"/>
    <w:rsid w:val="0071463D"/>
    <w:rsid w:val="00721EEB"/>
    <w:rsid w:val="00722452"/>
    <w:rsid w:val="00724527"/>
    <w:rsid w:val="00727F4E"/>
    <w:rsid w:val="007337FE"/>
    <w:rsid w:val="007429FC"/>
    <w:rsid w:val="00765A2A"/>
    <w:rsid w:val="0077358D"/>
    <w:rsid w:val="007822E8"/>
    <w:rsid w:val="007A6718"/>
    <w:rsid w:val="007A7327"/>
    <w:rsid w:val="007C257C"/>
    <w:rsid w:val="007D1F08"/>
    <w:rsid w:val="007D4D6B"/>
    <w:rsid w:val="007D62C0"/>
    <w:rsid w:val="007E3DFF"/>
    <w:rsid w:val="007F2215"/>
    <w:rsid w:val="007F2FF5"/>
    <w:rsid w:val="007F4957"/>
    <w:rsid w:val="008013A2"/>
    <w:rsid w:val="00803A42"/>
    <w:rsid w:val="008141DB"/>
    <w:rsid w:val="00822611"/>
    <w:rsid w:val="00831222"/>
    <w:rsid w:val="00831626"/>
    <w:rsid w:val="008350D3"/>
    <w:rsid w:val="008412C0"/>
    <w:rsid w:val="00847CD6"/>
    <w:rsid w:val="008560B5"/>
    <w:rsid w:val="00861EA0"/>
    <w:rsid w:val="008635DE"/>
    <w:rsid w:val="00863ECE"/>
    <w:rsid w:val="00871758"/>
    <w:rsid w:val="008724BE"/>
    <w:rsid w:val="008752AD"/>
    <w:rsid w:val="00876B69"/>
    <w:rsid w:val="00893AC3"/>
    <w:rsid w:val="008A369F"/>
    <w:rsid w:val="008A3C9E"/>
    <w:rsid w:val="008B2E1C"/>
    <w:rsid w:val="008B518C"/>
    <w:rsid w:val="008C4E99"/>
    <w:rsid w:val="008C5BB2"/>
    <w:rsid w:val="008C7298"/>
    <w:rsid w:val="008D56F0"/>
    <w:rsid w:val="008E3E89"/>
    <w:rsid w:val="008E569A"/>
    <w:rsid w:val="008F1B69"/>
    <w:rsid w:val="008F2BD7"/>
    <w:rsid w:val="00900A94"/>
    <w:rsid w:val="00925192"/>
    <w:rsid w:val="0092709C"/>
    <w:rsid w:val="00945352"/>
    <w:rsid w:val="00950525"/>
    <w:rsid w:val="009548BA"/>
    <w:rsid w:val="00955BF8"/>
    <w:rsid w:val="00956AC2"/>
    <w:rsid w:val="00963D5E"/>
    <w:rsid w:val="00965AC1"/>
    <w:rsid w:val="00967986"/>
    <w:rsid w:val="0097081A"/>
    <w:rsid w:val="00993274"/>
    <w:rsid w:val="009A75EF"/>
    <w:rsid w:val="009B285A"/>
    <w:rsid w:val="009B2D2B"/>
    <w:rsid w:val="009B451E"/>
    <w:rsid w:val="009C0DE4"/>
    <w:rsid w:val="009C1537"/>
    <w:rsid w:val="009C160F"/>
    <w:rsid w:val="009C3FD1"/>
    <w:rsid w:val="009D7463"/>
    <w:rsid w:val="009E0A80"/>
    <w:rsid w:val="009E1D01"/>
    <w:rsid w:val="009E3820"/>
    <w:rsid w:val="009F3ABE"/>
    <w:rsid w:val="00A02B0C"/>
    <w:rsid w:val="00A11AD1"/>
    <w:rsid w:val="00A11B8D"/>
    <w:rsid w:val="00A14960"/>
    <w:rsid w:val="00A17C6E"/>
    <w:rsid w:val="00A23534"/>
    <w:rsid w:val="00A30BFB"/>
    <w:rsid w:val="00A37D9B"/>
    <w:rsid w:val="00A46DB5"/>
    <w:rsid w:val="00A535EB"/>
    <w:rsid w:val="00A55F44"/>
    <w:rsid w:val="00A6377E"/>
    <w:rsid w:val="00A813DA"/>
    <w:rsid w:val="00A83A28"/>
    <w:rsid w:val="00A84BBE"/>
    <w:rsid w:val="00A85D27"/>
    <w:rsid w:val="00A87AB3"/>
    <w:rsid w:val="00A956AA"/>
    <w:rsid w:val="00AA2590"/>
    <w:rsid w:val="00AA42A7"/>
    <w:rsid w:val="00AA4B15"/>
    <w:rsid w:val="00AA5CC0"/>
    <w:rsid w:val="00AA6D76"/>
    <w:rsid w:val="00AC10AE"/>
    <w:rsid w:val="00AC4611"/>
    <w:rsid w:val="00AD1A63"/>
    <w:rsid w:val="00AD5D36"/>
    <w:rsid w:val="00AD68C8"/>
    <w:rsid w:val="00AE0703"/>
    <w:rsid w:val="00AE118D"/>
    <w:rsid w:val="00AE5DEA"/>
    <w:rsid w:val="00AE6299"/>
    <w:rsid w:val="00AE6C73"/>
    <w:rsid w:val="00AF102E"/>
    <w:rsid w:val="00B04F7D"/>
    <w:rsid w:val="00B146CB"/>
    <w:rsid w:val="00B20DAF"/>
    <w:rsid w:val="00B224DF"/>
    <w:rsid w:val="00B23C22"/>
    <w:rsid w:val="00B31576"/>
    <w:rsid w:val="00B316A0"/>
    <w:rsid w:val="00B36629"/>
    <w:rsid w:val="00B44BF5"/>
    <w:rsid w:val="00B51340"/>
    <w:rsid w:val="00B5419D"/>
    <w:rsid w:val="00B61E40"/>
    <w:rsid w:val="00B645A5"/>
    <w:rsid w:val="00B65D43"/>
    <w:rsid w:val="00B65FD6"/>
    <w:rsid w:val="00B70E48"/>
    <w:rsid w:val="00B83997"/>
    <w:rsid w:val="00B85E70"/>
    <w:rsid w:val="00B87DB0"/>
    <w:rsid w:val="00BA0193"/>
    <w:rsid w:val="00BA05FF"/>
    <w:rsid w:val="00BA0FCA"/>
    <w:rsid w:val="00BB2638"/>
    <w:rsid w:val="00BE0733"/>
    <w:rsid w:val="00BE633B"/>
    <w:rsid w:val="00BE70F5"/>
    <w:rsid w:val="00BF6667"/>
    <w:rsid w:val="00C141D8"/>
    <w:rsid w:val="00C206A7"/>
    <w:rsid w:val="00C254D2"/>
    <w:rsid w:val="00C277D9"/>
    <w:rsid w:val="00C32FD6"/>
    <w:rsid w:val="00C41401"/>
    <w:rsid w:val="00C44069"/>
    <w:rsid w:val="00C44DC5"/>
    <w:rsid w:val="00C47748"/>
    <w:rsid w:val="00C506C7"/>
    <w:rsid w:val="00C54C63"/>
    <w:rsid w:val="00C63412"/>
    <w:rsid w:val="00C63813"/>
    <w:rsid w:val="00C64C37"/>
    <w:rsid w:val="00C73F84"/>
    <w:rsid w:val="00C85583"/>
    <w:rsid w:val="00C8679A"/>
    <w:rsid w:val="00CA48C7"/>
    <w:rsid w:val="00CA4A8D"/>
    <w:rsid w:val="00CD472E"/>
    <w:rsid w:val="00CE16DA"/>
    <w:rsid w:val="00CF2FE2"/>
    <w:rsid w:val="00CF7B11"/>
    <w:rsid w:val="00D00E9F"/>
    <w:rsid w:val="00D16202"/>
    <w:rsid w:val="00D16392"/>
    <w:rsid w:val="00D264F8"/>
    <w:rsid w:val="00D34417"/>
    <w:rsid w:val="00D401E7"/>
    <w:rsid w:val="00D47598"/>
    <w:rsid w:val="00D5783C"/>
    <w:rsid w:val="00D60F2D"/>
    <w:rsid w:val="00D667EF"/>
    <w:rsid w:val="00D84B8D"/>
    <w:rsid w:val="00D949AE"/>
    <w:rsid w:val="00DB3134"/>
    <w:rsid w:val="00DB34D9"/>
    <w:rsid w:val="00DB560A"/>
    <w:rsid w:val="00DC16B6"/>
    <w:rsid w:val="00DC2070"/>
    <w:rsid w:val="00DC47ED"/>
    <w:rsid w:val="00DD24F1"/>
    <w:rsid w:val="00DE5943"/>
    <w:rsid w:val="00DF033D"/>
    <w:rsid w:val="00DF6180"/>
    <w:rsid w:val="00E00F1F"/>
    <w:rsid w:val="00E0267F"/>
    <w:rsid w:val="00E02CEA"/>
    <w:rsid w:val="00E405E6"/>
    <w:rsid w:val="00E4472D"/>
    <w:rsid w:val="00E5303D"/>
    <w:rsid w:val="00E65E12"/>
    <w:rsid w:val="00E75763"/>
    <w:rsid w:val="00E757FB"/>
    <w:rsid w:val="00E76E8B"/>
    <w:rsid w:val="00E81C8D"/>
    <w:rsid w:val="00E83819"/>
    <w:rsid w:val="00E84505"/>
    <w:rsid w:val="00E86EB4"/>
    <w:rsid w:val="00EA2FE4"/>
    <w:rsid w:val="00EA5F30"/>
    <w:rsid w:val="00EB0369"/>
    <w:rsid w:val="00EC3588"/>
    <w:rsid w:val="00EE38F0"/>
    <w:rsid w:val="00EE74C9"/>
    <w:rsid w:val="00EF7987"/>
    <w:rsid w:val="00F016EF"/>
    <w:rsid w:val="00F22CDC"/>
    <w:rsid w:val="00F255CD"/>
    <w:rsid w:val="00F264CD"/>
    <w:rsid w:val="00F32BC4"/>
    <w:rsid w:val="00F35D3B"/>
    <w:rsid w:val="00F42602"/>
    <w:rsid w:val="00F42CDA"/>
    <w:rsid w:val="00F5287E"/>
    <w:rsid w:val="00F530E3"/>
    <w:rsid w:val="00F70D33"/>
    <w:rsid w:val="00F71692"/>
    <w:rsid w:val="00F71DE7"/>
    <w:rsid w:val="00F76A6E"/>
    <w:rsid w:val="00F76EBB"/>
    <w:rsid w:val="00F8272A"/>
    <w:rsid w:val="00F964E9"/>
    <w:rsid w:val="00FA2261"/>
    <w:rsid w:val="00FA265B"/>
    <w:rsid w:val="00FA298B"/>
    <w:rsid w:val="00FA5DE7"/>
    <w:rsid w:val="00FB2AFF"/>
    <w:rsid w:val="00FD2A61"/>
    <w:rsid w:val="00FD56D6"/>
    <w:rsid w:val="00FE7FDA"/>
    <w:rsid w:val="00FF2352"/>
    <w:rsid w:val="00FF7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2F06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AE0703"/>
    <w:pPr>
      <w:keepNext/>
      <w:spacing w:before="240" w:after="60"/>
      <w:outlineLvl w:val="0"/>
    </w:pPr>
    <w:rPr>
      <w:rFonts w:ascii="Verdana" w:eastAsia="Times New Roman" w:hAnsi="Verdan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en-GB"/>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en-GB"/>
    </w:rPr>
  </w:style>
  <w:style w:type="character" w:customStyle="1" w:styleId="Kop1Char">
    <w:name w:val="Kop 1 Char"/>
    <w:link w:val="Kop1"/>
    <w:uiPriority w:val="9"/>
    <w:rsid w:val="00AE0703"/>
    <w:rPr>
      <w:rFonts w:ascii="Verdana" w:eastAsia="Times New Roman" w:hAnsi="Verdana"/>
      <w:b/>
      <w:bCs/>
      <w:kern w:val="32"/>
      <w:sz w:val="32"/>
      <w:szCs w:val="32"/>
      <w:lang w:eastAsia="en-US"/>
    </w:rPr>
  </w:style>
  <w:style w:type="paragraph" w:styleId="Kopvaninhoudsopgave">
    <w:name w:val="TOC Heading"/>
    <w:basedOn w:val="Kop1"/>
    <w:next w:val="Standaard"/>
    <w:uiPriority w:val="39"/>
    <w:unhideWhenUsed/>
    <w:qFormat/>
    <w:rsid w:val="00DE5943"/>
    <w:pPr>
      <w:keepLines/>
      <w:spacing w:before="480" w:after="0"/>
      <w:outlineLvl w:val="9"/>
    </w:pPr>
    <w:rPr>
      <w:color w:val="365F91"/>
      <w:kern w:val="0"/>
      <w:sz w:val="28"/>
      <w:szCs w:val="28"/>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en-GB"/>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uiPriority w:val="99"/>
    <w:semiHidden/>
    <w:unhideWhenUsed/>
    <w:rsid w:val="00A87AB3"/>
    <w:rPr>
      <w:sz w:val="16"/>
      <w:szCs w:val="16"/>
    </w:rPr>
  </w:style>
  <w:style w:type="paragraph" w:styleId="Tekstopmerking">
    <w:name w:val="annotation text"/>
    <w:basedOn w:val="Standaard"/>
    <w:link w:val="TekstopmerkingChar"/>
    <w:uiPriority w:val="99"/>
    <w:semiHidden/>
    <w:unhideWhenUsed/>
    <w:rsid w:val="00A87AB3"/>
    <w:pPr>
      <w:spacing w:line="240" w:lineRule="auto"/>
    </w:pPr>
    <w:rPr>
      <w:sz w:val="20"/>
      <w:szCs w:val="20"/>
    </w:rPr>
  </w:style>
  <w:style w:type="character" w:customStyle="1" w:styleId="TekstopmerkingChar">
    <w:name w:val="Tekst opmerking Char"/>
    <w:link w:val="Tekstopmerking"/>
    <w:uiPriority w:val="99"/>
    <w:semiHidden/>
    <w:rsid w:val="00A87AB3"/>
    <w:rPr>
      <w:lang w:eastAsia="en-US"/>
    </w:rPr>
  </w:style>
  <w:style w:type="paragraph" w:styleId="Onderwerpvanopmerking">
    <w:name w:val="annotation subject"/>
    <w:basedOn w:val="Tekstopmerking"/>
    <w:next w:val="Tekstopmerking"/>
    <w:link w:val="OnderwerpvanopmerkingChar"/>
    <w:uiPriority w:val="99"/>
    <w:semiHidden/>
    <w:unhideWhenUsed/>
    <w:rsid w:val="006F5CA6"/>
    <w:pPr>
      <w:spacing w:line="276" w:lineRule="auto"/>
    </w:pPr>
    <w:rPr>
      <w:b/>
      <w:bCs/>
    </w:rPr>
  </w:style>
  <w:style w:type="character" w:customStyle="1" w:styleId="OnderwerpvanopmerkingChar">
    <w:name w:val="Onderwerp van opmerking Char"/>
    <w:link w:val="Onderwerpvanopmerking"/>
    <w:uiPriority w:val="99"/>
    <w:semiHidden/>
    <w:rsid w:val="006F5CA6"/>
    <w:rPr>
      <w:b/>
      <w:bCs/>
      <w:lang w:eastAsia="en-US"/>
    </w:rPr>
  </w:style>
  <w:style w:type="paragraph" w:styleId="Revisie">
    <w:name w:val="Revision"/>
    <w:hidden/>
    <w:uiPriority w:val="99"/>
    <w:semiHidden/>
    <w:rsid w:val="00B83997"/>
    <w:rPr>
      <w:sz w:val="22"/>
      <w:szCs w:val="22"/>
      <w:lang w:eastAsia="en-US"/>
    </w:rPr>
  </w:style>
  <w:style w:type="paragraph" w:styleId="Lijstalinea">
    <w:name w:val="List Paragraph"/>
    <w:basedOn w:val="Standaard"/>
    <w:uiPriority w:val="34"/>
    <w:qFormat/>
    <w:rsid w:val="00BA0FCA"/>
    <w:pPr>
      <w:spacing w:after="0" w:line="240" w:lineRule="auto"/>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81599870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C1107-D538-4E80-85E7-B242D50C53C5}">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3264</Words>
  <Characters>17956</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21178</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2024-02-13T15:09:00Z</dcterms:created>
  <dcterms:modified xsi:type="dcterms:W3CDTF">2024-02-13T15:09:00Z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