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546A" w14:textId="42D62820" w:rsidR="00530472" w:rsidRDefault="00530472" w:rsidP="005304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FC4CC" wp14:editId="4D5D7F2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734800" cy="2692800"/>
                <wp:effectExtent l="0" t="0" r="18415" b="12700"/>
                <wp:wrapTopAndBottom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800" cy="269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AEC2" w14:textId="77777777" w:rsidR="00610A74" w:rsidRPr="00F530E3" w:rsidRDefault="00610A74" w:rsidP="0053047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</w:pPr>
                            <w:r w:rsidRPr="00F530E3"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  <w:t xml:space="preserve">Instructie: </w:t>
                            </w:r>
                          </w:p>
                          <w:p w14:paraId="0D4904B9" w14:textId="77777777" w:rsidR="00610A74" w:rsidRPr="00F530E3" w:rsidRDefault="00610A74" w:rsidP="0053047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</w:pPr>
                          </w:p>
                          <w:p w14:paraId="4546E22E" w14:textId="77777777" w:rsidR="00610A74" w:rsidRDefault="00610A74" w:rsidP="00530472">
                            <w:pPr>
                              <w:tabs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ind w:left="284" w:hanging="284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</w:pPr>
                            <w:r w:rsidRPr="00F530E3"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lang w:val="nl"/>
                              </w:rPr>
                              <w:t>-</w:t>
                            </w:r>
                            <w:r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lang w:val="nl"/>
                              </w:rPr>
                              <w:tab/>
                            </w:r>
                            <w:r w:rsidRPr="00F530E3"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lang w:val="nl"/>
                              </w:rPr>
                              <w:t xml:space="preserve">Teksten/bepalingen waar </w:t>
                            </w:r>
                            <w:r w:rsidRPr="00F530E3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nl"/>
                              </w:rPr>
                              <w:t>‘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&lt;</w:t>
                            </w:r>
                            <w:r w:rsidRPr="00F530E3"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  <w:t>OPTIONEEL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&gt;’ voor staat, zijn</w:t>
                            </w:r>
                            <w:r w:rsidRPr="00F530E3">
                              <w:rPr>
                                <w:rFonts w:cs="Arial"/>
                                <w:sz w:val="16"/>
                                <w:szCs w:val="16"/>
                                <w:lang w:val="nl"/>
                              </w:rPr>
                              <w:t xml:space="preserve"> 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optioneel.</w:t>
                            </w:r>
                          </w:p>
                          <w:p w14:paraId="4B5FE8A9" w14:textId="745F62F4" w:rsidR="00610A74" w:rsidRDefault="00610A74" w:rsidP="00530472">
                            <w:pPr>
                              <w:tabs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ind w:left="284" w:hanging="284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</w:pPr>
                            <w:r w:rsidRPr="00322FE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ab/>
                            </w:r>
                            <w:r w:rsidRPr="00A5164F"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  <w:t>E-factureren</w:t>
                            </w:r>
                            <w:r w:rsidRPr="00322FE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: inge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volge artikel 14.2 van de ARBIT dient Wederpartij</w:t>
                            </w:r>
                            <w:r w:rsidRPr="00322FE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 de factuur elektronisch te verzenden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 (Rijksbeleid). Indien dat </w:t>
                            </w:r>
                            <w:r w:rsidRPr="00322FE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niet mogelijk is, kan – na raadpleging van de betreffende intern bevoegde functionaris – gebruik worden gemaakt van het optione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le (tweede deel van) artikel </w:t>
                            </w:r>
                            <w:r w:rsidR="00D15CC9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.3</w:t>
                            </w:r>
                            <w:r w:rsidRPr="00322FE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 in deze overeenkomst inzake schriftelijke facturatie.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br/>
                            </w:r>
                            <w:r w:rsidRPr="006C192F"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  <w:t>Let op</w:t>
                            </w:r>
                            <w:r w:rsidRPr="00322FE5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 dat de niet gebruikte wijze van facturatie wordt verwijderd uit de overeenkomst alvorens de overeenkomst te versturen.</w:t>
                            </w:r>
                          </w:p>
                          <w:p w14:paraId="396D6F17" w14:textId="397A3508" w:rsidR="00610A74" w:rsidRPr="00F530E3" w:rsidRDefault="00610A74" w:rsidP="00530472">
                            <w:pPr>
                              <w:tabs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ind w:left="284" w:hanging="284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</w:pP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ab/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Indien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Wederpartij ten behoeve van Opdrachtgever</w:t>
                            </w:r>
                            <w:r w:rsidR="00541B7A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 P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ersoonsgegevens verwerkt,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moet 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ook een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Ver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werkersovereenkomst worden gesloten (zie Model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Ver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werkersovereenkomst ARBIT). Onderaan deze overeenkomst is onder ‘Bijlage(n)’ de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Ver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werkersovereenkomst genoemd. Indien er geen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Ver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werkersovereenkomst gesloten is, dan dit verwijderen.</w:t>
                            </w:r>
                          </w:p>
                          <w:p w14:paraId="364B9B13" w14:textId="77777777" w:rsidR="00610A74" w:rsidRDefault="00610A74" w:rsidP="00530472">
                            <w:pPr>
                              <w:tabs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ind w:left="284" w:hanging="284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</w:pP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ab/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 xml:space="preserve">Indien de verwerking geschiedt door een accountant moet in specifieke gevallen in plaats van een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Ver</w:t>
                            </w: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werkersovereenkomst de bijlage ‘Bepalingen ten aanzien van gegevensverwerkingen bij Assuranceopdrachten door accountants’ aan de Overeenkomst worden gehecht. Zie de instructie daarboven en de toelichting daarbij.</w:t>
                            </w:r>
                          </w:p>
                          <w:p w14:paraId="0D88F9F4" w14:textId="77777777" w:rsidR="00610A74" w:rsidRPr="00F530E3" w:rsidRDefault="00610A74" w:rsidP="00530472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</w:pPr>
                          </w:p>
                          <w:p w14:paraId="5AE9B525" w14:textId="77777777" w:rsidR="00610A74" w:rsidRPr="00F530E3" w:rsidRDefault="00610A74" w:rsidP="0053047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rPr>
                                <w:rFonts w:cs="Helvetica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nl"/>
                              </w:rPr>
                            </w:pPr>
                            <w:r w:rsidRPr="00F530E3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nl"/>
                              </w:rPr>
                              <w:t>N.B. Bij gebruik van de overeenkomst, deze instructie verwijderen.</w:t>
                            </w:r>
                          </w:p>
                          <w:p w14:paraId="52D72C6C" w14:textId="77777777" w:rsidR="00610A74" w:rsidRPr="008243B7" w:rsidRDefault="00610A74" w:rsidP="00530472">
                            <w:pPr>
                              <w:rPr>
                                <w:lang w:val="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FC4C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400.35pt;margin-top:0;width:451.55pt;height:212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">
                <v:textbox>
                  <w:txbxContent>
                    <w:p w14:paraId="1F7CAEC2" w14:textId="77777777" w:rsidR="00610A74" w:rsidRPr="00F530E3" w:rsidRDefault="00610A74" w:rsidP="0053047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cs="Helvetica"/>
                          <w:b/>
                          <w:bCs/>
                          <w:sz w:val="16"/>
                          <w:szCs w:val="16"/>
                          <w:u w:val="single"/>
                          <w:lang w:val="nl"/>
                        </w:rPr>
                      </w:pPr>
                      <w:r w:rsidRPr="00F530E3">
                        <w:rPr>
                          <w:rFonts w:cs="Helvetica"/>
                          <w:b/>
                          <w:bCs/>
                          <w:sz w:val="16"/>
                          <w:szCs w:val="16"/>
                          <w:u w:val="single"/>
                          <w:lang w:val="nl"/>
                        </w:rPr>
                        <w:t xml:space="preserve">Instructie: </w:t>
                      </w:r>
                    </w:p>
                    <w:p w14:paraId="0D4904B9" w14:textId="77777777" w:rsidR="00610A74" w:rsidRPr="00F530E3" w:rsidRDefault="00610A74" w:rsidP="0053047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cs="Helvetica"/>
                          <w:b/>
                          <w:bCs/>
                          <w:sz w:val="16"/>
                          <w:szCs w:val="16"/>
                          <w:u w:val="single"/>
                          <w:lang w:val="nl"/>
                        </w:rPr>
                      </w:pPr>
                    </w:p>
                    <w:p w14:paraId="4546E22E" w14:textId="77777777" w:rsidR="00610A74" w:rsidRDefault="00610A74" w:rsidP="00530472">
                      <w:pPr>
                        <w:tabs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ind w:left="284" w:hanging="284"/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</w:pPr>
                      <w:r w:rsidRPr="00F530E3">
                        <w:rPr>
                          <w:rFonts w:cs="Helvetica"/>
                          <w:b/>
                          <w:bCs/>
                          <w:sz w:val="16"/>
                          <w:szCs w:val="16"/>
                          <w:lang w:val="nl"/>
                        </w:rPr>
                        <w:t>-</w:t>
                      </w:r>
                      <w:r>
                        <w:rPr>
                          <w:rFonts w:cs="Helvetica"/>
                          <w:b/>
                          <w:bCs/>
                          <w:sz w:val="16"/>
                          <w:szCs w:val="16"/>
                          <w:lang w:val="nl"/>
                        </w:rPr>
                        <w:tab/>
                      </w:r>
                      <w:r w:rsidRPr="00F530E3">
                        <w:rPr>
                          <w:rFonts w:cs="Helvetica"/>
                          <w:b/>
                          <w:bCs/>
                          <w:sz w:val="16"/>
                          <w:szCs w:val="16"/>
                          <w:lang w:val="nl"/>
                        </w:rPr>
                        <w:t xml:space="preserve">Teksten/bepalingen waar </w:t>
                      </w:r>
                      <w:r w:rsidRPr="00F530E3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nl"/>
                        </w:rPr>
                        <w:t>‘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&lt;</w:t>
                      </w:r>
                      <w:r w:rsidRPr="00F530E3">
                        <w:rPr>
                          <w:rFonts w:cs="Arial"/>
                          <w:b/>
                          <w:i/>
                          <w:sz w:val="16"/>
                          <w:szCs w:val="16"/>
                          <w:u w:val="single"/>
                          <w:lang w:val="nl"/>
                        </w:rPr>
                        <w:t>OPTIONEEL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&gt;’ voor staat, zijn</w:t>
                      </w:r>
                      <w:r w:rsidRPr="00F530E3">
                        <w:rPr>
                          <w:rFonts w:cs="Arial"/>
                          <w:sz w:val="16"/>
                          <w:szCs w:val="16"/>
                          <w:lang w:val="nl"/>
                        </w:rPr>
                        <w:t xml:space="preserve"> 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optioneel.</w:t>
                      </w:r>
                    </w:p>
                    <w:p w14:paraId="4B5FE8A9" w14:textId="745F62F4" w:rsidR="00610A74" w:rsidRDefault="00610A74" w:rsidP="00530472">
                      <w:pPr>
                        <w:tabs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ind w:left="284" w:hanging="284"/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</w:pPr>
                      <w:r w:rsidRPr="00322FE5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ab/>
                      </w:r>
                      <w:r w:rsidRPr="00A5164F"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  <w:lang w:val="nl"/>
                        </w:rPr>
                        <w:t>E-factureren</w:t>
                      </w:r>
                      <w:r w:rsidRPr="00322FE5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: inge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volge artikel 14.2 van de ARBIT dient Wederpartij</w:t>
                      </w:r>
                      <w:r w:rsidRPr="00322FE5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 de factuur elektronisch te verzenden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 (Rijksbeleid). Indien dat </w:t>
                      </w:r>
                      <w:r w:rsidRPr="00322FE5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niet mogelijk is, kan – na raadpleging van de betreffende intern bevoegde functionaris – gebruik worden gemaakt van het optione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le (tweede deel van) artikel </w:t>
                      </w:r>
                      <w:r w:rsidR="00D15CC9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7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.3</w:t>
                      </w:r>
                      <w:r w:rsidRPr="00322FE5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 in deze overeenkomst inzake schriftelijke facturatie.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br/>
                      </w:r>
                      <w:r w:rsidRPr="006C192F"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  <w:lang w:val="nl"/>
                        </w:rPr>
                        <w:t>Let op</w:t>
                      </w:r>
                      <w:r w:rsidRPr="00322FE5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 dat de niet gebruikte wijze van facturatie wordt verwijderd uit de overeenkomst alvorens de overeenkomst te versturen.</w:t>
                      </w:r>
                    </w:p>
                    <w:p w14:paraId="396D6F17" w14:textId="397A3508" w:rsidR="00610A74" w:rsidRPr="00F530E3" w:rsidRDefault="00610A74" w:rsidP="00530472">
                      <w:pPr>
                        <w:tabs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ind w:left="284" w:hanging="284"/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</w:pP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ab/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Indien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Wederpartij ten behoeve van Opdrachtgever</w:t>
                      </w:r>
                      <w:r w:rsidR="00541B7A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 P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ersoonsgegevens verwerkt,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moet 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ook een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Ver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werkersovereenkomst worden gesloten (zie Model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Ver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werkersovereenkomst ARBIT). Onderaan deze overeenkomst is onder ‘Bijlage(n)’ de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Ver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werkersovereenkomst genoemd. Indien er geen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Ver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werkersovereenkomst gesloten is, dan dit verwijderen.</w:t>
                      </w:r>
                    </w:p>
                    <w:p w14:paraId="364B9B13" w14:textId="77777777" w:rsidR="00610A74" w:rsidRDefault="00610A74" w:rsidP="00530472">
                      <w:pPr>
                        <w:tabs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ind w:left="284" w:hanging="284"/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</w:pP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ab/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 xml:space="preserve">Indien de verwerking geschiedt door een accountant moet in specifieke gevallen in plaats van een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Ver</w:t>
                      </w: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werkersovereenkomst de bijlage ‘Bepalingen ten aanzien van gegevensverwerkingen bij Assuranceopdrachten door accountants’ aan de Overeenkomst worden gehecht. Zie de instructie daarboven en de toelichting daarbij.</w:t>
                      </w:r>
                    </w:p>
                    <w:p w14:paraId="0D88F9F4" w14:textId="77777777" w:rsidR="00610A74" w:rsidRPr="00F530E3" w:rsidRDefault="00610A74" w:rsidP="00530472">
                      <w:pPr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</w:pPr>
                    </w:p>
                    <w:p w14:paraId="5AE9B525" w14:textId="77777777" w:rsidR="00610A74" w:rsidRPr="00F530E3" w:rsidRDefault="00610A74" w:rsidP="0053047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rPr>
                          <w:rFonts w:cs="Helvetica"/>
                          <w:b/>
                          <w:bCs/>
                          <w:sz w:val="16"/>
                          <w:szCs w:val="16"/>
                          <w:u w:val="single"/>
                          <w:lang w:val="nl"/>
                        </w:rPr>
                      </w:pPr>
                      <w:r w:rsidRPr="00F530E3">
                        <w:rPr>
                          <w:rFonts w:cs="Arial"/>
                          <w:b/>
                          <w:sz w:val="16"/>
                          <w:szCs w:val="16"/>
                          <w:lang w:val="nl"/>
                        </w:rPr>
                        <w:t>N.B. Bij gebruik van de overeenkomst, deze instructie verwijderen.</w:t>
                      </w:r>
                    </w:p>
                    <w:p w14:paraId="52D72C6C" w14:textId="77777777" w:rsidR="00610A74" w:rsidRPr="008243B7" w:rsidRDefault="00610A74" w:rsidP="00530472">
                      <w:pPr>
                        <w:rPr>
                          <w:lang w:val="nl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B613B">
        <w:t>(datum: september 2022)</w:t>
      </w:r>
    </w:p>
    <w:p w14:paraId="4F1C3D33" w14:textId="77777777" w:rsidR="00530472" w:rsidRDefault="00530472" w:rsidP="00530472"/>
    <w:p w14:paraId="765E6858" w14:textId="3135BA2D" w:rsidR="00A429E2" w:rsidRPr="00530472" w:rsidRDefault="00A429E2" w:rsidP="00E16EBF">
      <w:pPr>
        <w:ind w:left="0" w:firstLine="0"/>
        <w:rPr>
          <w:b/>
          <w:bCs/>
          <w:sz w:val="20"/>
          <w:szCs w:val="20"/>
        </w:rPr>
      </w:pPr>
    </w:p>
    <w:p w14:paraId="1ED5DCD3" w14:textId="77777777" w:rsidR="00A429E2" w:rsidRPr="00802857" w:rsidRDefault="00A429E2" w:rsidP="009E749D"/>
    <w:p w14:paraId="0D855103" w14:textId="77777777" w:rsidR="00A429E2" w:rsidRPr="00E16EBF" w:rsidRDefault="00A429E2" w:rsidP="00530472">
      <w:pPr>
        <w:pStyle w:val="Geenafstand"/>
        <w:rPr>
          <w:b/>
          <w:bCs/>
          <w:color w:val="A6A6A6" w:themeColor="background1" w:themeShade="A6"/>
          <w:sz w:val="20"/>
          <w:szCs w:val="20"/>
        </w:rPr>
      </w:pPr>
      <w:r w:rsidRPr="00E16EBF">
        <w:rPr>
          <w:b/>
          <w:bCs/>
          <w:sz w:val="20"/>
          <w:szCs w:val="20"/>
        </w:rPr>
        <w:t xml:space="preserve">Model </w:t>
      </w:r>
      <w:r w:rsidR="00543E19" w:rsidRPr="00E16EBF">
        <w:rPr>
          <w:b/>
          <w:bCs/>
          <w:sz w:val="20"/>
          <w:szCs w:val="20"/>
        </w:rPr>
        <w:t>Agile</w:t>
      </w:r>
      <w:r w:rsidR="00761598" w:rsidRPr="00E16EBF">
        <w:rPr>
          <w:b/>
          <w:bCs/>
          <w:sz w:val="20"/>
          <w:szCs w:val="20"/>
        </w:rPr>
        <w:t xml:space="preserve"> </w:t>
      </w:r>
      <w:r w:rsidRPr="00E16EBF">
        <w:rPr>
          <w:b/>
          <w:bCs/>
          <w:sz w:val="20"/>
          <w:szCs w:val="20"/>
        </w:rPr>
        <w:t>overeenkomst ARBIT-</w:t>
      </w:r>
      <w:r w:rsidR="00965E6D" w:rsidRPr="00E16EBF">
        <w:rPr>
          <w:b/>
          <w:bCs/>
          <w:sz w:val="20"/>
          <w:szCs w:val="20"/>
        </w:rPr>
        <w:t>2022</w:t>
      </w:r>
      <w:r w:rsidRPr="00E16EBF">
        <w:rPr>
          <w:b/>
          <w:bCs/>
          <w:sz w:val="20"/>
          <w:szCs w:val="20"/>
        </w:rPr>
        <w:t xml:space="preserve"> inzake </w:t>
      </w:r>
      <w:r w:rsidRPr="00E16EBF">
        <w:rPr>
          <w:b/>
          <w:bCs/>
          <w:color w:val="A6A6A6" w:themeColor="background1" w:themeShade="A6"/>
          <w:sz w:val="20"/>
          <w:szCs w:val="20"/>
        </w:rPr>
        <w:t xml:space="preserve">&lt;ondertitel waarin de aard van </w:t>
      </w:r>
      <w:r w:rsidR="00692472" w:rsidRPr="00E16EBF">
        <w:rPr>
          <w:b/>
          <w:bCs/>
          <w:color w:val="A6A6A6" w:themeColor="background1" w:themeShade="A6"/>
          <w:sz w:val="20"/>
          <w:szCs w:val="20"/>
        </w:rPr>
        <w:t xml:space="preserve">de </w:t>
      </w:r>
      <w:r w:rsidRPr="00E16EBF">
        <w:rPr>
          <w:b/>
          <w:bCs/>
          <w:color w:val="A6A6A6" w:themeColor="background1" w:themeShade="A6"/>
          <w:sz w:val="20"/>
          <w:szCs w:val="20"/>
        </w:rPr>
        <w:t>Prestatie</w:t>
      </w:r>
      <w:r w:rsidR="002653FC" w:rsidRPr="00E16EBF">
        <w:rPr>
          <w:b/>
          <w:bCs/>
          <w:color w:val="A6A6A6" w:themeColor="background1" w:themeShade="A6"/>
          <w:sz w:val="20"/>
          <w:szCs w:val="20"/>
        </w:rPr>
        <w:t xml:space="preserve"> die bestaat uit de uit te voeren Opdracht</w:t>
      </w:r>
      <w:r w:rsidRPr="00E16EBF">
        <w:rPr>
          <w:b/>
          <w:bCs/>
          <w:color w:val="A6A6A6" w:themeColor="background1" w:themeShade="A6"/>
          <w:sz w:val="20"/>
          <w:szCs w:val="20"/>
        </w:rPr>
        <w:t xml:space="preserve"> tot uitdrukking komt&gt;</w:t>
      </w:r>
    </w:p>
    <w:p w14:paraId="4E81A912" w14:textId="77777777" w:rsidR="004A0591" w:rsidRDefault="004A0591" w:rsidP="00530472">
      <w:pPr>
        <w:pStyle w:val="Geenafstand"/>
        <w:rPr>
          <w:color w:val="A6A6A6" w:themeColor="background1" w:themeShade="A6"/>
        </w:rPr>
      </w:pPr>
    </w:p>
    <w:p w14:paraId="5F3FEE3B" w14:textId="77777777" w:rsidR="004A0591" w:rsidRPr="00802857" w:rsidRDefault="004A0591" w:rsidP="00530472">
      <w:pPr>
        <w:pStyle w:val="Geenafstand"/>
      </w:pPr>
    </w:p>
    <w:p w14:paraId="32A32D58" w14:textId="77777777" w:rsidR="00A429E2" w:rsidRPr="00D51607" w:rsidRDefault="00A429E2" w:rsidP="009E749D">
      <w:pPr>
        <w:rPr>
          <w:b/>
          <w:bCs/>
        </w:rPr>
      </w:pPr>
      <w:r w:rsidRPr="00D51607">
        <w:rPr>
          <w:b/>
          <w:bCs/>
        </w:rPr>
        <w:t>De ondergetekenden:</w:t>
      </w:r>
    </w:p>
    <w:p w14:paraId="390F4FA0" w14:textId="77777777" w:rsidR="00A429E2" w:rsidRPr="00802857" w:rsidRDefault="00A429E2" w:rsidP="009E749D"/>
    <w:p w14:paraId="1B6E91FB" w14:textId="77777777" w:rsidR="00A429E2" w:rsidRPr="00802857" w:rsidRDefault="00A429E2" w:rsidP="00E877CE">
      <w:pPr>
        <w:pStyle w:val="Lijstalinea"/>
        <w:numPr>
          <w:ilvl w:val="0"/>
          <w:numId w:val="6"/>
        </w:numPr>
        <w:ind w:left="567" w:hanging="567"/>
      </w:pPr>
      <w:r w:rsidRPr="00802857">
        <w:t xml:space="preserve">De Staat der Nederlanden, gevestigd te Den Haag, </w:t>
      </w:r>
      <w:r w:rsidR="004E7954">
        <w:t>hierbij</w:t>
      </w:r>
      <w:r w:rsidRPr="00802857">
        <w:t xml:space="preserve"> vertegenwoordigd door de Minister/ Staatssecretaris van </w:t>
      </w:r>
      <w:r w:rsidRPr="00044A06">
        <w:rPr>
          <w:color w:val="A6A6A6" w:themeColor="background1" w:themeShade="A6"/>
        </w:rPr>
        <w:t>&lt;naam portefeuille&gt;</w:t>
      </w:r>
      <w:r w:rsidRPr="00802857">
        <w:t>,</w:t>
      </w:r>
      <w:r w:rsidR="00530472">
        <w:br/>
      </w:r>
      <w:r w:rsidRPr="00802857">
        <w:t>voor deze,</w:t>
      </w:r>
      <w:r w:rsidR="00530472">
        <w:br/>
      </w:r>
      <w:r w:rsidRPr="004E7954">
        <w:rPr>
          <w:color w:val="A6A6A6" w:themeColor="background1" w:themeShade="A6"/>
        </w:rPr>
        <w:t>&lt;functienaam en naam ondertekenaar&gt;</w:t>
      </w:r>
      <w:r w:rsidR="00530472">
        <w:br/>
      </w:r>
      <w:r w:rsidRPr="00802857">
        <w:t>hierna te noemen: Opdrachtgever,</w:t>
      </w:r>
    </w:p>
    <w:p w14:paraId="7BE31063" w14:textId="77777777" w:rsidR="00A429E2" w:rsidRPr="00802857" w:rsidRDefault="00A429E2" w:rsidP="009E749D"/>
    <w:p w14:paraId="50F8ADBC" w14:textId="77777777" w:rsidR="00A429E2" w:rsidRPr="00802857" w:rsidRDefault="00A429E2" w:rsidP="009E749D">
      <w:r w:rsidRPr="00802857">
        <w:t>en</w:t>
      </w:r>
    </w:p>
    <w:p w14:paraId="6F2DE43A" w14:textId="77777777" w:rsidR="00A429E2" w:rsidRPr="00802857" w:rsidRDefault="00A429E2" w:rsidP="009E749D"/>
    <w:p w14:paraId="4E998A98" w14:textId="40BC8F35" w:rsidR="00A429E2" w:rsidRPr="00394CFB" w:rsidRDefault="00A429E2" w:rsidP="00E877CE">
      <w:pPr>
        <w:pStyle w:val="Lijstalinea"/>
        <w:numPr>
          <w:ilvl w:val="0"/>
          <w:numId w:val="6"/>
        </w:numPr>
        <w:ind w:left="567" w:hanging="567"/>
      </w:pPr>
      <w:r w:rsidRPr="004E7954">
        <w:rPr>
          <w:color w:val="A6A6A6" w:themeColor="background1" w:themeShade="A6"/>
        </w:rPr>
        <w:t>&lt;volledige naam en rechtsvorm contractant&gt;</w:t>
      </w:r>
      <w:r w:rsidRPr="00802857">
        <w:t xml:space="preserve">, (statutair) gevestigd te </w:t>
      </w:r>
      <w:r w:rsidRPr="004E7954">
        <w:rPr>
          <w:color w:val="A6A6A6" w:themeColor="background1" w:themeShade="A6"/>
        </w:rPr>
        <w:t>&lt;plaats&gt;</w:t>
      </w:r>
      <w:r w:rsidRPr="00802857">
        <w:t xml:space="preserve">, </w:t>
      </w:r>
      <w:r w:rsidR="004E7954">
        <w:t>hierbij</w:t>
      </w:r>
      <w:r w:rsidRPr="00802857">
        <w:t xml:space="preserve"> vertegenwoordigd door </w:t>
      </w:r>
      <w:r w:rsidRPr="004E7954">
        <w:rPr>
          <w:color w:val="A6A6A6" w:themeColor="background1" w:themeShade="A6"/>
        </w:rPr>
        <w:t>&lt;functie&gt;</w:t>
      </w:r>
      <w:r w:rsidRPr="00802857">
        <w:t xml:space="preserve"> </w:t>
      </w:r>
      <w:r w:rsidRPr="004E7954">
        <w:rPr>
          <w:color w:val="A6A6A6" w:themeColor="background1" w:themeShade="A6"/>
        </w:rPr>
        <w:t>&lt;naam ondertekenaar&gt;</w:t>
      </w:r>
      <w:r w:rsidR="00530472">
        <w:br/>
      </w:r>
      <w:r w:rsidRPr="00802857">
        <w:t xml:space="preserve">hierna te noemen: </w:t>
      </w:r>
      <w:r w:rsidR="002B4A8B">
        <w:t>Wederpartij</w:t>
      </w:r>
      <w:r w:rsidRPr="00394CFB">
        <w:t>,</w:t>
      </w:r>
      <w:r w:rsidR="00530472" w:rsidRPr="00394CFB">
        <w:br/>
      </w:r>
    </w:p>
    <w:p w14:paraId="7CDDDD34" w14:textId="77777777" w:rsidR="00B35B95" w:rsidRPr="00394CFB" w:rsidRDefault="00B35B95" w:rsidP="00B35B95">
      <w:pPr>
        <w:spacing w:before="100" w:beforeAutospacing="1" w:after="240"/>
        <w:ind w:left="0" w:firstLine="0"/>
      </w:pPr>
      <w:r w:rsidRPr="00394CFB">
        <w:rPr>
          <w:iCs/>
        </w:rPr>
        <w:t>Opdrachtgever en Wederpartij hierna gezamenlijk aangeduid als ‘Partijen’ en afzonderlijk als ‘Partij’.</w:t>
      </w:r>
    </w:p>
    <w:p w14:paraId="7366B711" w14:textId="77777777" w:rsidR="00A429E2" w:rsidRPr="00802857" w:rsidRDefault="00A429E2" w:rsidP="009E749D"/>
    <w:p w14:paraId="4689FCD0" w14:textId="77777777" w:rsidR="00A429E2" w:rsidRPr="00D51607" w:rsidRDefault="00A429E2" w:rsidP="009E749D">
      <w:pPr>
        <w:rPr>
          <w:b/>
          <w:bCs/>
        </w:rPr>
      </w:pPr>
      <w:r w:rsidRPr="00D51607">
        <w:rPr>
          <w:b/>
          <w:bCs/>
        </w:rPr>
        <w:t>Overwegende dat:</w:t>
      </w:r>
    </w:p>
    <w:p w14:paraId="36B4984C" w14:textId="77777777" w:rsidR="00A429E2" w:rsidRPr="00802857" w:rsidRDefault="00A429E2" w:rsidP="009E749D">
      <w:r w:rsidRPr="00802857">
        <w:t>Organisatie en doelstelling van Opdrachtgever</w:t>
      </w:r>
    </w:p>
    <w:p w14:paraId="49436231" w14:textId="77777777" w:rsidR="00A429E2" w:rsidRPr="00802857" w:rsidRDefault="00A429E2" w:rsidP="009E749D">
      <w:r w:rsidRPr="00802857">
        <w:t>a.</w:t>
      </w:r>
      <w:r w:rsidRPr="00802857">
        <w:tab/>
        <w:t xml:space="preserve">Opdrachtgever verantwoordelijk is voor </w:t>
      </w:r>
      <w:r w:rsidRPr="004E7954">
        <w:rPr>
          <w:color w:val="A6A6A6" w:themeColor="background1" w:themeShade="A6"/>
        </w:rPr>
        <w:t>&lt;beschrijving organisatie van Opdrachtgever, voor zover van bela</w:t>
      </w:r>
      <w:r w:rsidR="002B0863" w:rsidRPr="004E7954">
        <w:rPr>
          <w:color w:val="A6A6A6" w:themeColor="background1" w:themeShade="A6"/>
        </w:rPr>
        <w:t>ng voor de Overeenkomst</w:t>
      </w:r>
      <w:r w:rsidRPr="004E7954">
        <w:rPr>
          <w:color w:val="A6A6A6" w:themeColor="background1" w:themeShade="A6"/>
        </w:rPr>
        <w:t>&gt;</w:t>
      </w:r>
      <w:r w:rsidRPr="00802857">
        <w:t>;</w:t>
      </w:r>
    </w:p>
    <w:p w14:paraId="391ACFB0" w14:textId="77777777" w:rsidR="00A429E2" w:rsidRPr="00802857" w:rsidRDefault="00A429E2" w:rsidP="004E7954">
      <w:r w:rsidRPr="00802857">
        <w:t>b.</w:t>
      </w:r>
      <w:r w:rsidRPr="00802857">
        <w:tab/>
        <w:t xml:space="preserve">Opdrachtgever in het kader van de uitoefening van zijn taak behoefte heeft aan </w:t>
      </w:r>
      <w:r w:rsidRPr="004E7954">
        <w:rPr>
          <w:color w:val="A6A6A6" w:themeColor="background1" w:themeShade="A6"/>
        </w:rPr>
        <w:t xml:space="preserve">&lt;beschrijving </w:t>
      </w:r>
      <w:r w:rsidR="00F226B7" w:rsidRPr="004E7954">
        <w:rPr>
          <w:color w:val="A6A6A6" w:themeColor="background1" w:themeShade="A6"/>
        </w:rPr>
        <w:t>inkoopbehoefte</w:t>
      </w:r>
      <w:r w:rsidR="006E0181" w:rsidRPr="004E7954">
        <w:rPr>
          <w:color w:val="A6A6A6" w:themeColor="background1" w:themeShade="A6"/>
        </w:rPr>
        <w:t xml:space="preserve"> van een Prestatie die Agile ontwikkeld wordt</w:t>
      </w:r>
      <w:r w:rsidRPr="004E7954">
        <w:rPr>
          <w:color w:val="A6A6A6" w:themeColor="background1" w:themeShade="A6"/>
        </w:rPr>
        <w:t xml:space="preserve">, </w:t>
      </w:r>
      <w:r w:rsidR="006E0181" w:rsidRPr="004E7954">
        <w:rPr>
          <w:color w:val="A6A6A6" w:themeColor="background1" w:themeShade="A6"/>
        </w:rPr>
        <w:t>waarvoor</w:t>
      </w:r>
      <w:r w:rsidRPr="004E7954">
        <w:rPr>
          <w:color w:val="A6A6A6" w:themeColor="background1" w:themeShade="A6"/>
        </w:rPr>
        <w:t xml:space="preserve"> Opdrachtgever de Overeenkomst met Wederpartij aangaat&gt;</w:t>
      </w:r>
      <w:r w:rsidRPr="00802857">
        <w:t>;</w:t>
      </w:r>
    </w:p>
    <w:p w14:paraId="549E5D44" w14:textId="77777777" w:rsidR="00A429E2" w:rsidRPr="00802857" w:rsidRDefault="00A429E2" w:rsidP="009E749D"/>
    <w:p w14:paraId="5A6CDABC" w14:textId="77777777" w:rsidR="00A429E2" w:rsidRPr="00802857" w:rsidRDefault="00A429E2" w:rsidP="009E749D">
      <w:r w:rsidRPr="00802857">
        <w:t>Verloop van de aanbesteding</w:t>
      </w:r>
    </w:p>
    <w:p w14:paraId="1D1040C1" w14:textId="77777777" w:rsidR="00A429E2" w:rsidRDefault="00A429E2" w:rsidP="009E749D">
      <w:r w:rsidRPr="00802857">
        <w:t>c.</w:t>
      </w:r>
      <w:r w:rsidRPr="00802857">
        <w:tab/>
        <w:t>Opdrachtgever in verband met hetgeen hiervoor onder a en b is overwogen, tot aanbesteding van</w:t>
      </w:r>
      <w:r w:rsidR="00F226B7">
        <w:t xml:space="preserve"> de O</w:t>
      </w:r>
      <w:r w:rsidR="00C017B9">
        <w:t xml:space="preserve">pdracht </w:t>
      </w:r>
      <w:r w:rsidRPr="006E0181">
        <w:rPr>
          <w:color w:val="A6A6A6" w:themeColor="background1" w:themeShade="A6"/>
        </w:rPr>
        <w:t>&lt;beschrijving</w:t>
      </w:r>
      <w:r w:rsidR="00C017B9" w:rsidRPr="006E0181">
        <w:rPr>
          <w:color w:val="A6A6A6" w:themeColor="background1" w:themeShade="A6"/>
        </w:rPr>
        <w:t xml:space="preserve"> </w:t>
      </w:r>
      <w:r w:rsidR="002B0863" w:rsidRPr="006E0181">
        <w:rPr>
          <w:color w:val="A6A6A6" w:themeColor="background1" w:themeShade="A6"/>
        </w:rPr>
        <w:t>beoogde eindresultaat</w:t>
      </w:r>
      <w:r w:rsidRPr="006E0181">
        <w:rPr>
          <w:color w:val="A6A6A6" w:themeColor="background1" w:themeShade="A6"/>
        </w:rPr>
        <w:t>&gt;</w:t>
      </w:r>
      <w:r w:rsidRPr="00802857">
        <w:t xml:space="preserve"> door middel van </w:t>
      </w:r>
      <w:r w:rsidRPr="006E0181">
        <w:rPr>
          <w:color w:val="A6A6A6" w:themeColor="background1" w:themeShade="A6"/>
        </w:rPr>
        <w:t xml:space="preserve">&lt;aard van de </w:t>
      </w:r>
      <w:r w:rsidR="006E0181">
        <w:rPr>
          <w:color w:val="A6A6A6" w:themeColor="background1" w:themeShade="A6"/>
        </w:rPr>
        <w:t>aanbestedings</w:t>
      </w:r>
      <w:r w:rsidRPr="006E0181">
        <w:rPr>
          <w:color w:val="A6A6A6" w:themeColor="background1" w:themeShade="A6"/>
        </w:rPr>
        <w:t>procedure&gt;</w:t>
      </w:r>
      <w:r w:rsidRPr="00802857">
        <w:t xml:space="preserve"> is overgegaan;</w:t>
      </w:r>
    </w:p>
    <w:p w14:paraId="1390F984" w14:textId="77777777" w:rsidR="00772203" w:rsidRPr="00802857" w:rsidRDefault="00772203" w:rsidP="009E749D"/>
    <w:p w14:paraId="3BC108C8" w14:textId="77777777" w:rsidR="00A429E2" w:rsidRDefault="00A429E2" w:rsidP="009E749D">
      <w:r w:rsidRPr="00802857">
        <w:t>d.</w:t>
      </w:r>
      <w:r w:rsidRPr="00802857">
        <w:tab/>
        <w:t>Opdrachtgever wil dat de</w:t>
      </w:r>
      <w:r w:rsidR="00F226B7">
        <w:t>ze</w:t>
      </w:r>
      <w:r w:rsidRPr="00802857">
        <w:t xml:space="preserve"> </w:t>
      </w:r>
      <w:r w:rsidRPr="00C017B9">
        <w:t>Prestatie</w:t>
      </w:r>
      <w:r w:rsidRPr="00802857">
        <w:t xml:space="preserve"> wordt bereikt door middel van </w:t>
      </w:r>
      <w:r w:rsidR="00C017B9">
        <w:t xml:space="preserve">samenwerking op basis van </w:t>
      </w:r>
      <w:r w:rsidRPr="00802857">
        <w:t>Agile</w:t>
      </w:r>
      <w:r w:rsidR="00761598">
        <w:t xml:space="preserve"> </w:t>
      </w:r>
      <w:r w:rsidRPr="00802857">
        <w:t>(software</w:t>
      </w:r>
      <w:r w:rsidR="00761598">
        <w:t>-</w:t>
      </w:r>
      <w:r w:rsidRPr="00802857">
        <w:t>)ontwikkeling</w:t>
      </w:r>
      <w:r w:rsidR="002B0863">
        <w:t>;</w:t>
      </w:r>
    </w:p>
    <w:p w14:paraId="777AB399" w14:textId="77777777" w:rsidR="00667871" w:rsidRPr="00802857" w:rsidRDefault="00667871" w:rsidP="00667871">
      <w:pPr>
        <w:ind w:left="0" w:firstLine="0"/>
      </w:pPr>
    </w:p>
    <w:p w14:paraId="3948F7B5" w14:textId="77777777" w:rsidR="00A429E2" w:rsidRPr="00802857" w:rsidRDefault="00A429E2" w:rsidP="009E749D">
      <w:r w:rsidRPr="00802857">
        <w:lastRenderedPageBreak/>
        <w:t>e.</w:t>
      </w:r>
      <w:r w:rsidRPr="00802857">
        <w:tab/>
        <w:t xml:space="preserve">op </w:t>
      </w:r>
      <w:r w:rsidRPr="006E0181">
        <w:rPr>
          <w:color w:val="A6A6A6" w:themeColor="background1" w:themeShade="A6"/>
        </w:rPr>
        <w:t>&lt;datum</w:t>
      </w:r>
      <w:r w:rsidRPr="00802857">
        <w:t xml:space="preserve">&gt; door of namens Opdrachtgever een aankondiging naar het Supplement op het Publicatieblad van de Europese Unie is verzonden en dat deze aankondiging is gepubliceerd onder nummer </w:t>
      </w:r>
      <w:r w:rsidRPr="006E0181">
        <w:rPr>
          <w:color w:val="A6A6A6" w:themeColor="background1" w:themeShade="A6"/>
        </w:rPr>
        <w:t>&lt;S-nummer&gt;</w:t>
      </w:r>
      <w:r w:rsidRPr="00802857">
        <w:t>;</w:t>
      </w:r>
    </w:p>
    <w:p w14:paraId="3F53AFCC" w14:textId="77777777" w:rsidR="00A429E2" w:rsidRPr="00802857" w:rsidRDefault="00A429E2" w:rsidP="009E749D">
      <w:r w:rsidRPr="00802857">
        <w:t>f.</w:t>
      </w:r>
      <w:r w:rsidRPr="00802857">
        <w:tab/>
      </w:r>
      <w:r w:rsidRPr="00A80281">
        <w:rPr>
          <w:color w:val="A6A6A6" w:themeColor="background1" w:themeShade="A6"/>
        </w:rPr>
        <w:t>&lt;beschrijving verdere verloop afhankelijk van de gevolgde aanbestedingsprocedure&gt;</w:t>
      </w:r>
      <w:r w:rsidRPr="00802857">
        <w:t>;</w:t>
      </w:r>
    </w:p>
    <w:p w14:paraId="088C052C" w14:textId="77777777" w:rsidR="006D3148" w:rsidRDefault="00A429E2" w:rsidP="009E749D">
      <w:r w:rsidRPr="00802857">
        <w:t>g.</w:t>
      </w:r>
      <w:r w:rsidRPr="00802857">
        <w:tab/>
        <w:t xml:space="preserve">Opdrachtgever de Opdracht op </w:t>
      </w:r>
      <w:r w:rsidRPr="006E0181">
        <w:rPr>
          <w:color w:val="A6A6A6" w:themeColor="background1" w:themeShade="A6"/>
        </w:rPr>
        <w:t xml:space="preserve">&lt;datum&gt; </w:t>
      </w:r>
      <w:r w:rsidRPr="00802857">
        <w:t>heeft gegund aan Wederpartij</w:t>
      </w:r>
      <w:r w:rsidR="002B0863">
        <w:t>.</w:t>
      </w:r>
    </w:p>
    <w:p w14:paraId="7EAF1736" w14:textId="77777777" w:rsidR="006D3148" w:rsidRDefault="006D3148" w:rsidP="009E749D"/>
    <w:p w14:paraId="1E1A7598" w14:textId="77777777" w:rsidR="00A429E2" w:rsidRPr="00802857" w:rsidRDefault="00A429E2" w:rsidP="009E749D"/>
    <w:p w14:paraId="781E0F2C" w14:textId="77777777" w:rsidR="00A429E2" w:rsidRPr="00D51607" w:rsidRDefault="00A429E2" w:rsidP="009E749D">
      <w:pPr>
        <w:rPr>
          <w:b/>
          <w:bCs/>
        </w:rPr>
      </w:pPr>
      <w:r w:rsidRPr="00D51607">
        <w:rPr>
          <w:b/>
          <w:bCs/>
          <w:sz w:val="22"/>
          <w:szCs w:val="22"/>
        </w:rPr>
        <w:t>Inhoud</w:t>
      </w:r>
      <w:r w:rsidR="00D51607" w:rsidRPr="00D51607">
        <w:rPr>
          <w:b/>
          <w:bCs/>
        </w:rPr>
        <w:br/>
      </w:r>
    </w:p>
    <w:p w14:paraId="34390BB6" w14:textId="77777777" w:rsidR="00D51607" w:rsidRDefault="00A429E2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r w:rsidRPr="00802857">
        <w:rPr>
          <w:rFonts w:ascii="Calibri" w:eastAsia="Calibri" w:hAnsi="Calibri" w:cs="Calibri"/>
          <w:sz w:val="22"/>
          <w:szCs w:val="22"/>
        </w:rPr>
        <w:fldChar w:fldCharType="begin"/>
      </w:r>
      <w:r w:rsidRPr="00802857">
        <w:rPr>
          <w:rFonts w:ascii="Calibri" w:eastAsia="Calibri" w:hAnsi="Calibri" w:cs="Calibri"/>
          <w:sz w:val="22"/>
          <w:szCs w:val="22"/>
        </w:rPr>
        <w:instrText xml:space="preserve"> TOC \o "1-3" \h \z \u </w:instrText>
      </w:r>
      <w:r w:rsidRPr="00802857">
        <w:rPr>
          <w:rFonts w:ascii="Calibri" w:eastAsia="Calibri" w:hAnsi="Calibri" w:cs="Calibri"/>
          <w:sz w:val="22"/>
          <w:szCs w:val="22"/>
        </w:rPr>
        <w:fldChar w:fldCharType="separate"/>
      </w:r>
      <w:hyperlink w:anchor="_Toc71551888" w:history="1">
        <w:r w:rsidR="00D51607" w:rsidRPr="00FF1793">
          <w:rPr>
            <w:rStyle w:val="Hyperlink"/>
            <w:noProof/>
          </w:rPr>
          <w:t>1.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Begrippen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_Toc71551888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2</w:t>
        </w:r>
        <w:r w:rsidR="00D51607">
          <w:rPr>
            <w:noProof/>
            <w:webHidden/>
          </w:rPr>
          <w:fldChar w:fldCharType="end"/>
        </w:r>
      </w:hyperlink>
    </w:p>
    <w:p w14:paraId="0B83215C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89" w:history="1">
        <w:r w:rsidR="00D51607" w:rsidRPr="00FF1793">
          <w:rPr>
            <w:rStyle w:val="Hyperlink"/>
            <w:noProof/>
          </w:rPr>
          <w:t>2.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Voorwerp van de Overeenkomst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_Toc71551889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4</w:t>
        </w:r>
        <w:r w:rsidR="00D51607">
          <w:rPr>
            <w:noProof/>
            <w:webHidden/>
          </w:rPr>
          <w:fldChar w:fldCharType="end"/>
        </w:r>
      </w:hyperlink>
    </w:p>
    <w:p w14:paraId="40A36A8A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0" w:history="1">
        <w:r w:rsidR="00D51607" w:rsidRPr="00FF1793">
          <w:rPr>
            <w:rStyle w:val="Hyperlink"/>
            <w:rFonts w:eastAsia="Arial"/>
            <w:noProof/>
          </w:rPr>
          <w:t xml:space="preserve">3. 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rFonts w:eastAsia="Arial"/>
            <w:noProof/>
          </w:rPr>
          <w:t xml:space="preserve">Sprints 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_Toc71551890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4</w:t>
        </w:r>
        <w:r w:rsidR="00D51607">
          <w:rPr>
            <w:noProof/>
            <w:webHidden/>
          </w:rPr>
          <w:fldChar w:fldCharType="end"/>
        </w:r>
      </w:hyperlink>
    </w:p>
    <w:p w14:paraId="583AF8BD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1" w:history="1">
        <w:r w:rsidR="00D51607" w:rsidRPr="00FF1793">
          <w:rPr>
            <w:rStyle w:val="Hyperlink"/>
            <w:noProof/>
          </w:rPr>
          <w:t>4.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Contactpersonen en rapportage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_Toc71551891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5</w:t>
        </w:r>
        <w:r w:rsidR="00D51607">
          <w:rPr>
            <w:noProof/>
            <w:webHidden/>
          </w:rPr>
          <w:fldChar w:fldCharType="end"/>
        </w:r>
      </w:hyperlink>
    </w:p>
    <w:p w14:paraId="696544DF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2" w:history="1">
        <w:r w:rsidR="00D51607" w:rsidRPr="00FF1793">
          <w:rPr>
            <w:rStyle w:val="Hyperlink"/>
            <w:noProof/>
          </w:rPr>
          <w:t>5.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Inwerkingtreding en duur van de Overeenkomst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_Toc71551892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5</w:t>
        </w:r>
        <w:r w:rsidR="00D51607">
          <w:rPr>
            <w:noProof/>
            <w:webHidden/>
          </w:rPr>
          <w:fldChar w:fldCharType="end"/>
        </w:r>
      </w:hyperlink>
    </w:p>
    <w:p w14:paraId="6D101386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3" w:history="1">
        <w:r w:rsidR="00D51607" w:rsidRPr="00FF1793">
          <w:rPr>
            <w:rStyle w:val="Hyperlink"/>
            <w:noProof/>
          </w:rPr>
          <w:t>6.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Vergoeding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_Toc71551893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5</w:t>
        </w:r>
        <w:r w:rsidR="00D51607">
          <w:rPr>
            <w:noProof/>
            <w:webHidden/>
          </w:rPr>
          <w:fldChar w:fldCharType="end"/>
        </w:r>
      </w:hyperlink>
    </w:p>
    <w:p w14:paraId="1CC9E6D4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4" w:history="1">
        <w:r w:rsidR="00D51607" w:rsidRPr="00FF1793">
          <w:rPr>
            <w:rStyle w:val="Hyperlink"/>
            <w:noProof/>
          </w:rPr>
          <w:t>7.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Facturering, verschuldigdheid en betaling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_Toc71551894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6</w:t>
        </w:r>
        <w:r w:rsidR="00D51607">
          <w:rPr>
            <w:noProof/>
            <w:webHidden/>
          </w:rPr>
          <w:fldChar w:fldCharType="end"/>
        </w:r>
      </w:hyperlink>
    </w:p>
    <w:p w14:paraId="08A92344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5" w:history="1">
        <w:r w:rsidR="00D51607" w:rsidRPr="00FF1793">
          <w:rPr>
            <w:rStyle w:val="Hyperlink"/>
            <w:noProof/>
          </w:rPr>
          <w:t>8.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Algemene en bijzondere voorwaarden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_Toc71551895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7</w:t>
        </w:r>
        <w:r w:rsidR="00D51607">
          <w:rPr>
            <w:noProof/>
            <w:webHidden/>
          </w:rPr>
          <w:fldChar w:fldCharType="end"/>
        </w:r>
      </w:hyperlink>
    </w:p>
    <w:p w14:paraId="5BBAAFC8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6" w:history="1">
        <w:r w:rsidR="00D51607" w:rsidRPr="00FF1793">
          <w:rPr>
            <w:rStyle w:val="Hyperlink"/>
            <w:noProof/>
          </w:rPr>
          <w:t>9.</w:t>
        </w:r>
        <w:r w:rsidR="00D51607">
          <w:rPr>
            <w:rFonts w:asciiTheme="minorHAnsi" w:eastAsiaTheme="minorEastAsia" w:hAnsiTheme="minorHAnsi"/>
            <w:noProof/>
            <w:sz w:val="22"/>
            <w:szCs w:val="22"/>
          </w:rPr>
          <w:tab/>
        </w:r>
        <w:r w:rsidR="00D51607" w:rsidRPr="00FF1793">
          <w:rPr>
            <w:rStyle w:val="Hyperlink"/>
            <w:noProof/>
          </w:rPr>
          <w:t>Overige bepalingen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_Toc71551896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7</w:t>
        </w:r>
        <w:r w:rsidR="00D51607">
          <w:rPr>
            <w:noProof/>
            <w:webHidden/>
          </w:rPr>
          <w:fldChar w:fldCharType="end"/>
        </w:r>
      </w:hyperlink>
    </w:p>
    <w:p w14:paraId="23F681D2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7" w:history="1">
        <w:r w:rsidR="00D51607" w:rsidRPr="00692472">
          <w:rPr>
            <w:rStyle w:val="Hyperlink"/>
            <w:noProof/>
          </w:rPr>
          <w:t>BIJLAGE Scrum guide NL</w:t>
        </w:r>
        <w:r w:rsidR="00D51607" w:rsidRPr="00692472">
          <w:rPr>
            <w:noProof/>
            <w:webHidden/>
          </w:rPr>
          <w:tab/>
        </w:r>
        <w:r w:rsidR="00D51607" w:rsidRPr="00692472">
          <w:rPr>
            <w:noProof/>
            <w:webHidden/>
          </w:rPr>
          <w:fldChar w:fldCharType="begin"/>
        </w:r>
        <w:r w:rsidR="00D51607" w:rsidRPr="00692472">
          <w:rPr>
            <w:noProof/>
            <w:webHidden/>
          </w:rPr>
          <w:instrText xml:space="preserve"> PAGEREF _Toc71551897 \h </w:instrText>
        </w:r>
        <w:r w:rsidR="00D51607" w:rsidRPr="00692472">
          <w:rPr>
            <w:noProof/>
            <w:webHidden/>
          </w:rPr>
        </w:r>
        <w:r w:rsidR="00D51607" w:rsidRPr="00692472">
          <w:rPr>
            <w:noProof/>
            <w:webHidden/>
          </w:rPr>
          <w:fldChar w:fldCharType="separate"/>
        </w:r>
        <w:r w:rsidR="00D51607" w:rsidRPr="00692472">
          <w:rPr>
            <w:noProof/>
            <w:webHidden/>
          </w:rPr>
          <w:t>8</w:t>
        </w:r>
        <w:r w:rsidR="00D51607" w:rsidRPr="00692472">
          <w:rPr>
            <w:noProof/>
            <w:webHidden/>
          </w:rPr>
          <w:fldChar w:fldCharType="end"/>
        </w:r>
      </w:hyperlink>
    </w:p>
    <w:p w14:paraId="42DF19EC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8" w:history="1">
        <w:r w:rsidR="00D51607" w:rsidRPr="00FF1793">
          <w:rPr>
            <w:rStyle w:val="Hyperlink"/>
            <w:noProof/>
          </w:rPr>
          <w:t>BIJLAGE Bestek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_Toc71551898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p w14:paraId="03F25B43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899" w:history="1">
        <w:r w:rsidR="00D51607" w:rsidRPr="00FF1793">
          <w:rPr>
            <w:rStyle w:val="Hyperlink"/>
            <w:noProof/>
          </w:rPr>
          <w:t>BIJLAGE Contactpersonen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_Toc71551899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bookmarkStart w:id="0" w:name="_Hlk112760057"/>
    <w:p w14:paraId="03A3DBBB" w14:textId="77777777" w:rsidR="00D51607" w:rsidRDefault="003537F5">
      <w:pPr>
        <w:pStyle w:val="Inhopg1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HYPERLINK \l "_Toc71551900" </w:instrText>
      </w:r>
      <w:r>
        <w:fldChar w:fldCharType="separate"/>
      </w:r>
      <w:r w:rsidR="00D51607" w:rsidRPr="00FF1793">
        <w:rPr>
          <w:rStyle w:val="Hyperlink"/>
          <w:noProof/>
        </w:rPr>
        <w:t>BIJLAGE Voorwaarden</w:t>
      </w:r>
      <w:r w:rsidR="00D51607">
        <w:rPr>
          <w:noProof/>
          <w:webHidden/>
        </w:rPr>
        <w:tab/>
      </w:r>
      <w:r w:rsidR="00D51607">
        <w:rPr>
          <w:noProof/>
          <w:webHidden/>
        </w:rPr>
        <w:fldChar w:fldCharType="begin"/>
      </w:r>
      <w:r w:rsidR="00D51607">
        <w:rPr>
          <w:noProof/>
          <w:webHidden/>
        </w:rPr>
        <w:instrText xml:space="preserve"> PAGEREF _Toc71551900 \h </w:instrText>
      </w:r>
      <w:r w:rsidR="00D51607">
        <w:rPr>
          <w:noProof/>
          <w:webHidden/>
        </w:rPr>
      </w:r>
      <w:r w:rsidR="00D51607">
        <w:rPr>
          <w:noProof/>
          <w:webHidden/>
        </w:rPr>
        <w:fldChar w:fldCharType="separate"/>
      </w:r>
      <w:r w:rsidR="00D51607">
        <w:rPr>
          <w:noProof/>
          <w:webHidden/>
        </w:rPr>
        <w:t>8</w:t>
      </w:r>
      <w:r w:rsidR="00D51607">
        <w:rPr>
          <w:noProof/>
          <w:webHidden/>
        </w:rPr>
        <w:fldChar w:fldCharType="end"/>
      </w:r>
      <w:r>
        <w:rPr>
          <w:noProof/>
        </w:rPr>
        <w:fldChar w:fldCharType="end"/>
      </w:r>
    </w:p>
    <w:bookmarkEnd w:id="0"/>
    <w:p w14:paraId="403145DD" w14:textId="77777777" w:rsidR="00D056BB" w:rsidRPr="00D056BB" w:rsidRDefault="003537F5" w:rsidP="00D056BB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r>
        <w:fldChar w:fldCharType="begin"/>
      </w:r>
      <w:r>
        <w:instrText xml:space="preserve"> HYPERLINK \l "_Toc71551900" </w:instrText>
      </w:r>
      <w:r>
        <w:fldChar w:fldCharType="separate"/>
      </w:r>
      <w:r w:rsidR="00D056BB" w:rsidRPr="00FF1793">
        <w:rPr>
          <w:rStyle w:val="Hyperlink"/>
          <w:noProof/>
        </w:rPr>
        <w:t xml:space="preserve">BIJLAGE </w:t>
      </w:r>
      <w:r w:rsidR="00D056BB">
        <w:rPr>
          <w:rStyle w:val="Hyperlink"/>
          <w:noProof/>
        </w:rPr>
        <w:t>Projectdocument</w:t>
      </w:r>
      <w:r w:rsidR="00D056BB">
        <w:rPr>
          <w:noProof/>
          <w:webHidden/>
        </w:rPr>
        <w:tab/>
      </w:r>
      <w:r w:rsidR="00D056BB">
        <w:rPr>
          <w:noProof/>
          <w:webHidden/>
        </w:rPr>
        <w:fldChar w:fldCharType="begin"/>
      </w:r>
      <w:r w:rsidR="00D056BB">
        <w:rPr>
          <w:noProof/>
          <w:webHidden/>
        </w:rPr>
        <w:instrText xml:space="preserve"> PAGEREF _Toc71551900 \h </w:instrText>
      </w:r>
      <w:r w:rsidR="00D056BB">
        <w:rPr>
          <w:noProof/>
          <w:webHidden/>
        </w:rPr>
      </w:r>
      <w:r w:rsidR="00D056BB">
        <w:rPr>
          <w:noProof/>
          <w:webHidden/>
        </w:rPr>
        <w:fldChar w:fldCharType="separate"/>
      </w:r>
      <w:r w:rsidR="00D056BB">
        <w:rPr>
          <w:noProof/>
          <w:webHidden/>
        </w:rPr>
        <w:t>8</w:t>
      </w:r>
      <w:r w:rsidR="00D056BB"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14:paraId="3D51FA37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901" w:history="1">
        <w:r w:rsidR="00D51607" w:rsidRPr="00FF1793">
          <w:rPr>
            <w:rStyle w:val="Hyperlink"/>
            <w:noProof/>
          </w:rPr>
          <w:t>BIJLAGE Service level agreement (SLA)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_Toc71551901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p w14:paraId="0CF8DC09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902" w:history="1">
        <w:r w:rsidR="00D51607" w:rsidRPr="00FF1793">
          <w:rPr>
            <w:rStyle w:val="Hyperlink"/>
            <w:noProof/>
          </w:rPr>
          <w:t>BIJLAGE Kredietinstellingsgarantie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_Toc71551902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p w14:paraId="421E06C2" w14:textId="77777777" w:rsidR="00D51607" w:rsidRDefault="00A60C57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903" w:history="1">
        <w:r w:rsidR="00D51607" w:rsidRPr="00FF1793">
          <w:rPr>
            <w:rStyle w:val="Hyperlink"/>
            <w:noProof/>
          </w:rPr>
          <w:t>BIJLAGE Acceptatieprocedure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_Toc71551903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p w14:paraId="3EF23765" w14:textId="419440AF" w:rsidR="00D51607" w:rsidRDefault="00A60C57" w:rsidP="0074557B">
      <w:pPr>
        <w:pStyle w:val="Inhopg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71551904" w:history="1">
        <w:r w:rsidR="00D51607" w:rsidRPr="00FF1793">
          <w:rPr>
            <w:rStyle w:val="Hyperlink"/>
            <w:noProof/>
          </w:rPr>
          <w:t>BIJLAGE Model Urenstaten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_Toc71551904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p w14:paraId="6D43E53F" w14:textId="6CAFA06C" w:rsidR="00D51607" w:rsidRDefault="00A60C57">
      <w:pPr>
        <w:pStyle w:val="Inhopg1"/>
        <w:tabs>
          <w:tab w:val="right" w:leader="dot" w:pos="9062"/>
        </w:tabs>
        <w:rPr>
          <w:noProof/>
        </w:rPr>
      </w:pPr>
      <w:hyperlink w:anchor="_Toc71551906" w:history="1">
        <w:r w:rsidR="00D51607" w:rsidRPr="00FF1793">
          <w:rPr>
            <w:rStyle w:val="Hyperlink"/>
            <w:noProof/>
          </w:rPr>
          <w:t>BIJLAGE V</w:t>
        </w:r>
        <w:r w:rsidR="00965E6D">
          <w:rPr>
            <w:rStyle w:val="Hyperlink"/>
            <w:noProof/>
          </w:rPr>
          <w:t>erwerkersovereenkomst ARBIT-2022</w:t>
        </w:r>
        <w:r w:rsidR="00D51607">
          <w:rPr>
            <w:noProof/>
            <w:webHidden/>
          </w:rPr>
          <w:tab/>
        </w:r>
        <w:r w:rsidR="00D51607">
          <w:rPr>
            <w:noProof/>
            <w:webHidden/>
          </w:rPr>
          <w:fldChar w:fldCharType="begin"/>
        </w:r>
        <w:r w:rsidR="00D51607">
          <w:rPr>
            <w:noProof/>
            <w:webHidden/>
          </w:rPr>
          <w:instrText xml:space="preserve"> PAGEREF _Toc71551906 \h </w:instrText>
        </w:r>
        <w:r w:rsidR="00D51607">
          <w:rPr>
            <w:noProof/>
            <w:webHidden/>
          </w:rPr>
        </w:r>
        <w:r w:rsidR="00D51607">
          <w:rPr>
            <w:noProof/>
            <w:webHidden/>
          </w:rPr>
          <w:fldChar w:fldCharType="separate"/>
        </w:r>
        <w:r w:rsidR="00D51607">
          <w:rPr>
            <w:noProof/>
            <w:webHidden/>
          </w:rPr>
          <w:t>8</w:t>
        </w:r>
        <w:r w:rsidR="00D51607">
          <w:rPr>
            <w:noProof/>
            <w:webHidden/>
          </w:rPr>
          <w:fldChar w:fldCharType="end"/>
        </w:r>
      </w:hyperlink>
    </w:p>
    <w:p w14:paraId="56955A26" w14:textId="0719914A" w:rsidR="006465F0" w:rsidRDefault="00A60C57" w:rsidP="006465F0">
      <w:pPr>
        <w:pStyle w:val="Inhopg1"/>
        <w:tabs>
          <w:tab w:val="right" w:leader="dot" w:pos="9062"/>
        </w:tabs>
        <w:rPr>
          <w:noProof/>
        </w:rPr>
      </w:pPr>
      <w:hyperlink w:anchor="_Toc71551900" w:history="1">
        <w:r w:rsidR="006465F0" w:rsidRPr="00FF1793">
          <w:rPr>
            <w:rStyle w:val="Hyperlink"/>
            <w:noProof/>
          </w:rPr>
          <w:t xml:space="preserve">BIJLAGE </w:t>
        </w:r>
        <w:r w:rsidR="006465F0">
          <w:rPr>
            <w:rStyle w:val="Hyperlink"/>
            <w:noProof/>
          </w:rPr>
          <w:t>Exitregeling</w:t>
        </w:r>
        <w:r w:rsidR="006465F0">
          <w:rPr>
            <w:noProof/>
            <w:webHidden/>
          </w:rPr>
          <w:tab/>
        </w:r>
        <w:r w:rsidR="006465F0">
          <w:rPr>
            <w:noProof/>
            <w:webHidden/>
          </w:rPr>
          <w:fldChar w:fldCharType="begin"/>
        </w:r>
        <w:r w:rsidR="006465F0">
          <w:rPr>
            <w:noProof/>
            <w:webHidden/>
          </w:rPr>
          <w:instrText xml:space="preserve"> PAGEREF _Toc71551900 \h </w:instrText>
        </w:r>
        <w:r w:rsidR="006465F0">
          <w:rPr>
            <w:noProof/>
            <w:webHidden/>
          </w:rPr>
        </w:r>
        <w:r w:rsidR="006465F0">
          <w:rPr>
            <w:noProof/>
            <w:webHidden/>
          </w:rPr>
          <w:fldChar w:fldCharType="separate"/>
        </w:r>
        <w:r w:rsidR="006465F0">
          <w:rPr>
            <w:noProof/>
            <w:webHidden/>
          </w:rPr>
          <w:t>8</w:t>
        </w:r>
        <w:r w:rsidR="006465F0">
          <w:rPr>
            <w:noProof/>
            <w:webHidden/>
          </w:rPr>
          <w:fldChar w:fldCharType="end"/>
        </w:r>
      </w:hyperlink>
    </w:p>
    <w:p w14:paraId="60BE8DA2" w14:textId="7B2013F7" w:rsidR="00D51607" w:rsidRPr="0074557B" w:rsidRDefault="00A60C57" w:rsidP="0074557B">
      <w:pPr>
        <w:pStyle w:val="Inhopg1"/>
        <w:tabs>
          <w:tab w:val="right" w:leader="dot" w:pos="9062"/>
        </w:tabs>
        <w:rPr>
          <w:noProof/>
        </w:rPr>
      </w:pPr>
      <w:hyperlink w:anchor="_Toc71551900" w:history="1">
        <w:r w:rsidR="006465F0" w:rsidRPr="00FF1793">
          <w:rPr>
            <w:rStyle w:val="Hyperlink"/>
            <w:noProof/>
          </w:rPr>
          <w:t xml:space="preserve">BIJLAGE </w:t>
        </w:r>
        <w:r w:rsidR="006465F0">
          <w:rPr>
            <w:rStyle w:val="Hyperlink"/>
            <w:noProof/>
          </w:rPr>
          <w:t>Artificiele intelligentie (AI)</w:t>
        </w:r>
        <w:r w:rsidR="006465F0">
          <w:rPr>
            <w:noProof/>
            <w:webHidden/>
          </w:rPr>
          <w:tab/>
        </w:r>
        <w:r w:rsidR="006465F0">
          <w:rPr>
            <w:noProof/>
            <w:webHidden/>
          </w:rPr>
          <w:fldChar w:fldCharType="begin"/>
        </w:r>
        <w:r w:rsidR="006465F0">
          <w:rPr>
            <w:noProof/>
            <w:webHidden/>
          </w:rPr>
          <w:instrText xml:space="preserve"> PAGEREF _Toc71551900 \h </w:instrText>
        </w:r>
        <w:r w:rsidR="006465F0">
          <w:rPr>
            <w:noProof/>
            <w:webHidden/>
          </w:rPr>
        </w:r>
        <w:r w:rsidR="006465F0">
          <w:rPr>
            <w:noProof/>
            <w:webHidden/>
          </w:rPr>
          <w:fldChar w:fldCharType="separate"/>
        </w:r>
        <w:r w:rsidR="006465F0">
          <w:rPr>
            <w:noProof/>
            <w:webHidden/>
          </w:rPr>
          <w:t>8</w:t>
        </w:r>
        <w:r w:rsidR="006465F0">
          <w:rPr>
            <w:noProof/>
            <w:webHidden/>
          </w:rPr>
          <w:fldChar w:fldCharType="end"/>
        </w:r>
      </w:hyperlink>
    </w:p>
    <w:p w14:paraId="094C617D" w14:textId="77777777" w:rsidR="00D51607" w:rsidRDefault="00A429E2" w:rsidP="009E749D">
      <w:r w:rsidRPr="00802857">
        <w:fldChar w:fldCharType="end"/>
      </w:r>
    </w:p>
    <w:p w14:paraId="52449F86" w14:textId="77777777" w:rsidR="00D51607" w:rsidRDefault="00D51607" w:rsidP="00A9370B">
      <w:pPr>
        <w:ind w:left="0" w:firstLine="0"/>
      </w:pPr>
    </w:p>
    <w:p w14:paraId="2DA8AA7A" w14:textId="77777777" w:rsidR="00C931FC" w:rsidRPr="00772203" w:rsidRDefault="00A429E2" w:rsidP="00772203">
      <w:pPr>
        <w:rPr>
          <w:b/>
          <w:bCs/>
        </w:rPr>
      </w:pPr>
      <w:r w:rsidRPr="00D51607">
        <w:rPr>
          <w:b/>
          <w:bCs/>
        </w:rPr>
        <w:t>Komen overeen:</w:t>
      </w:r>
    </w:p>
    <w:p w14:paraId="3AA0D925" w14:textId="77777777" w:rsidR="00A429E2" w:rsidRPr="00E877CE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b/>
          <w:bCs/>
        </w:rPr>
      </w:pPr>
      <w:bookmarkStart w:id="1" w:name="_Toc71551888"/>
      <w:r w:rsidRPr="00E877CE">
        <w:rPr>
          <w:b/>
          <w:bCs/>
        </w:rPr>
        <w:t>Begrippen</w:t>
      </w:r>
      <w:bookmarkEnd w:id="1"/>
    </w:p>
    <w:p w14:paraId="47B73D94" w14:textId="21A34C41" w:rsidR="00A429E2" w:rsidRDefault="00A429E2" w:rsidP="00D51607">
      <w:pPr>
        <w:pStyle w:val="Geenafstand"/>
      </w:pPr>
      <w:r w:rsidRPr="00802857">
        <w:t xml:space="preserve">In de Overeenkomst </w:t>
      </w:r>
      <w:r w:rsidRPr="00D51607">
        <w:t>wordt</w:t>
      </w:r>
      <w:r w:rsidRPr="00802857">
        <w:t xml:space="preserve"> een aantal begrippen met een beginhoofdletter gebruikt. Aan deze begrippen komt de betekenis toe die hieraan is gegeven in de Voorwaarden</w:t>
      </w:r>
      <w:r w:rsidR="00541B7A">
        <w:t xml:space="preserve"> en de Verwerkersovereenkomst</w:t>
      </w:r>
      <w:r w:rsidRPr="00802857">
        <w:t>.</w:t>
      </w:r>
      <w:r w:rsidRPr="00802857">
        <w:rPr>
          <w:color w:val="00B050"/>
        </w:rPr>
        <w:t xml:space="preserve"> </w:t>
      </w:r>
      <w:r w:rsidRPr="00802857">
        <w:t>In aanvulling daarop wordt onder de navolgende begrippen, indien met een hoofdletter gebruikt, verstaan:</w:t>
      </w:r>
    </w:p>
    <w:p w14:paraId="5BC22823" w14:textId="77777777" w:rsidR="00625A9D" w:rsidRPr="00802857" w:rsidRDefault="00625A9D" w:rsidP="009E749D"/>
    <w:p w14:paraId="428AAA98" w14:textId="17509C29" w:rsidR="00625A9D" w:rsidRDefault="00761598" w:rsidP="00E877CE">
      <w:pPr>
        <w:pStyle w:val="Lijstalinea"/>
        <w:numPr>
          <w:ilvl w:val="1"/>
          <w:numId w:val="7"/>
        </w:numPr>
      </w:pPr>
      <w:r>
        <w:t xml:space="preserve">Agile </w:t>
      </w:r>
      <w:r w:rsidR="00A429E2" w:rsidRPr="009E749D">
        <w:t>softwareontwikkeling</w:t>
      </w:r>
      <w:r w:rsidR="00A429E2" w:rsidRPr="00802857">
        <w:t>: een werkwijze van ontwikkeling</w:t>
      </w:r>
      <w:r w:rsidR="00D445A4">
        <w:t xml:space="preserve"> en/of</w:t>
      </w:r>
      <w:r w:rsidR="002653FC">
        <w:t xml:space="preserve"> </w:t>
      </w:r>
      <w:r w:rsidR="00210BCB">
        <w:t>Implementatie</w:t>
      </w:r>
      <w:r w:rsidR="006B405E">
        <w:t xml:space="preserve"> van</w:t>
      </w:r>
      <w:r w:rsidR="002B0863">
        <w:t xml:space="preserve"> </w:t>
      </w:r>
      <w:r w:rsidR="006B405E">
        <w:t>Maatwerk</w:t>
      </w:r>
      <w:r w:rsidR="008C27E7">
        <w:t>p</w:t>
      </w:r>
      <w:r w:rsidR="006B405E">
        <w:t>rog</w:t>
      </w:r>
      <w:r w:rsidR="00044A06">
        <w:t>r</w:t>
      </w:r>
      <w:r w:rsidR="006B405E">
        <w:t>ammatuur</w:t>
      </w:r>
      <w:r w:rsidR="00A429E2" w:rsidRPr="00802857">
        <w:t>,</w:t>
      </w:r>
      <w:r w:rsidR="002653FC">
        <w:t xml:space="preserve"> zoals beschreven</w:t>
      </w:r>
      <w:r w:rsidR="002F1D9A">
        <w:t xml:space="preserve"> </w:t>
      </w:r>
      <w:r w:rsidR="00A429E2" w:rsidRPr="00802857">
        <w:t>in B</w:t>
      </w:r>
      <w:r w:rsidR="00C03488">
        <w:t>IJLAGE</w:t>
      </w:r>
      <w:r w:rsidR="008B7CA1">
        <w:t xml:space="preserve"> Methode en werkwijze</w:t>
      </w:r>
      <w:r w:rsidR="00A429E2" w:rsidRPr="00802857">
        <w:t>.</w:t>
      </w:r>
    </w:p>
    <w:p w14:paraId="5CBF67ED" w14:textId="77777777" w:rsidR="00625A9D" w:rsidRDefault="00625A9D" w:rsidP="00F77093">
      <w:pPr>
        <w:ind w:left="0" w:firstLine="0"/>
      </w:pPr>
    </w:p>
    <w:p w14:paraId="3602DFB7" w14:textId="77777777" w:rsidR="00A429E2" w:rsidRDefault="00A429E2" w:rsidP="00E877CE">
      <w:pPr>
        <w:pStyle w:val="Lijstalinea"/>
        <w:numPr>
          <w:ilvl w:val="1"/>
          <w:numId w:val="7"/>
        </w:numPr>
      </w:pPr>
      <w:proofErr w:type="spellStart"/>
      <w:r w:rsidRPr="00802857">
        <w:t>Epic</w:t>
      </w:r>
      <w:proofErr w:type="spellEnd"/>
      <w:r w:rsidRPr="00802857">
        <w:t xml:space="preserve">: een aantal samenhangende User </w:t>
      </w:r>
      <w:proofErr w:type="spellStart"/>
      <w:r w:rsidRPr="00802857">
        <w:t>Stories</w:t>
      </w:r>
      <w:proofErr w:type="spellEnd"/>
      <w:r w:rsidR="00625A9D">
        <w:t>.</w:t>
      </w:r>
    </w:p>
    <w:p w14:paraId="274D498C" w14:textId="77777777" w:rsidR="00625A9D" w:rsidRDefault="00625A9D" w:rsidP="009E749D"/>
    <w:p w14:paraId="5B0B4012" w14:textId="57F21B16" w:rsidR="00B360CB" w:rsidRDefault="00CE561B" w:rsidP="00E877CE">
      <w:pPr>
        <w:pStyle w:val="Lijstalinea"/>
        <w:numPr>
          <w:ilvl w:val="1"/>
          <w:numId w:val="7"/>
        </w:numPr>
      </w:pPr>
      <w:r w:rsidRPr="00625A9D">
        <w:t xml:space="preserve">Goedkeuring: </w:t>
      </w:r>
      <w:r w:rsidR="00C931FC">
        <w:t>S</w:t>
      </w:r>
      <w:r w:rsidR="00B360CB" w:rsidRPr="009708CD">
        <w:t xml:space="preserve">chriftelijke aan </w:t>
      </w:r>
      <w:r w:rsidR="002B4A8B">
        <w:t>Wederpartij</w:t>
      </w:r>
      <w:r w:rsidR="00B360CB" w:rsidRPr="009708CD">
        <w:t xml:space="preserve"> gerichte mededeling waarin Opdrachtgever verklaart </w:t>
      </w:r>
      <w:r w:rsidR="00B360CB">
        <w:t>geen</w:t>
      </w:r>
      <w:r w:rsidR="00B360CB" w:rsidRPr="009708CD">
        <w:t xml:space="preserve"> bezwaar te hebben tegen</w:t>
      </w:r>
      <w:r w:rsidR="00B360CB">
        <w:t xml:space="preserve"> de Tussenresultaten</w:t>
      </w:r>
      <w:r w:rsidR="00B360CB" w:rsidRPr="009708CD">
        <w:t xml:space="preserve">. </w:t>
      </w:r>
      <w:r w:rsidR="002609B5">
        <w:t>Tussenresultaten worden Opgeleverd voor Goedkeuring. Goedkeuring</w:t>
      </w:r>
      <w:r w:rsidR="002609B5" w:rsidRPr="009708CD">
        <w:t xml:space="preserve"> door Opdrachtgever houdt geen Acceptatie in </w:t>
      </w:r>
      <w:r w:rsidR="002609B5">
        <w:t>van</w:t>
      </w:r>
      <w:r w:rsidR="002609B5" w:rsidRPr="009708CD">
        <w:t xml:space="preserve"> de </w:t>
      </w:r>
      <w:r w:rsidR="002609B5">
        <w:t>Tussenresultaten</w:t>
      </w:r>
      <w:r w:rsidR="002609B5" w:rsidRPr="009708CD">
        <w:t>.</w:t>
      </w:r>
    </w:p>
    <w:p w14:paraId="59A5E5ED" w14:textId="77777777" w:rsidR="00625A9D" w:rsidRPr="009708CD" w:rsidRDefault="00625A9D" w:rsidP="00B8551E">
      <w:pPr>
        <w:ind w:left="0" w:firstLine="0"/>
      </w:pPr>
    </w:p>
    <w:p w14:paraId="4C72AACF" w14:textId="77777777" w:rsidR="003B2C03" w:rsidRDefault="00B431BE" w:rsidP="00E877CE">
      <w:pPr>
        <w:pStyle w:val="Lijstalinea"/>
        <w:numPr>
          <w:ilvl w:val="1"/>
          <w:numId w:val="7"/>
        </w:numPr>
      </w:pPr>
      <w:r>
        <w:t xml:space="preserve">Scrum </w:t>
      </w:r>
      <w:r w:rsidR="00610A74" w:rsidRPr="00802857">
        <w:t>Ontwikkelteam: het team dat:</w:t>
      </w:r>
      <w:r w:rsidR="00610A74">
        <w:br/>
        <w:t>(</w:t>
      </w:r>
      <w:r w:rsidR="00610A74" w:rsidRPr="00802857">
        <w:t xml:space="preserve">a) </w:t>
      </w:r>
      <w:r w:rsidR="008910D9">
        <w:t>w</w:t>
      </w:r>
      <w:r w:rsidR="00610A74" w:rsidRPr="00802857">
        <w:t>erkt volgens de</w:t>
      </w:r>
      <w:r w:rsidR="00761598">
        <w:t xml:space="preserve"> werkwijze en waarden van Agile </w:t>
      </w:r>
      <w:r w:rsidR="00610A74" w:rsidRPr="00802857">
        <w:t xml:space="preserve">softwareontwikkeling in het kader van </w:t>
      </w:r>
      <w:r w:rsidR="00610A74">
        <w:t>het bereiken van de Prestatie.</w:t>
      </w:r>
      <w:r w:rsidR="00610A74">
        <w:br/>
      </w:r>
      <w:r w:rsidR="008910D9">
        <w:t>(b) g</w:t>
      </w:r>
      <w:r w:rsidR="00610A74" w:rsidRPr="00802857">
        <w:t xml:space="preserve">ezamenlijk en zoveel mogelijk zelfsturend aan het </w:t>
      </w:r>
      <w:r w:rsidR="00610A74">
        <w:t>bereiken van de Prestatie werkt;</w:t>
      </w:r>
      <w:r w:rsidR="00610A74">
        <w:br/>
      </w:r>
      <w:r w:rsidR="008910D9">
        <w:lastRenderedPageBreak/>
        <w:t>(c) i</w:t>
      </w:r>
      <w:r w:rsidR="00610A74" w:rsidRPr="00802857">
        <w:t>s samenge</w:t>
      </w:r>
      <w:r w:rsidR="00610A74">
        <w:t>steld uit het Personeel;</w:t>
      </w:r>
      <w:r w:rsidR="00610A74">
        <w:br/>
      </w:r>
      <w:r w:rsidR="00610A74" w:rsidRPr="00802857">
        <w:t xml:space="preserve">(d) </w:t>
      </w:r>
      <w:r w:rsidR="008910D9">
        <w:t>a</w:t>
      </w:r>
      <w:r w:rsidR="00610A74" w:rsidRPr="00802857">
        <w:t>lleen werk aanneemt in opdracht van, of in af</w:t>
      </w:r>
      <w:r w:rsidR="00610A74">
        <w:t xml:space="preserve">stemming met, de Product </w:t>
      </w:r>
      <w:proofErr w:type="spellStart"/>
      <w:r w:rsidR="00610A74">
        <w:t>Owner</w:t>
      </w:r>
      <w:proofErr w:type="spellEnd"/>
      <w:r w:rsidR="00610A74">
        <w:t>;</w:t>
      </w:r>
      <w:r w:rsidR="00610A74">
        <w:br/>
      </w:r>
      <w:r w:rsidR="00610A74" w:rsidRPr="00802857">
        <w:t xml:space="preserve">(e) </w:t>
      </w:r>
      <w:r w:rsidR="008910D9">
        <w:t>v</w:t>
      </w:r>
      <w:r w:rsidR="00610A74" w:rsidRPr="00802857">
        <w:t xml:space="preserve">erantwoordelijk is voor een volledig begrip van de User </w:t>
      </w:r>
      <w:proofErr w:type="spellStart"/>
      <w:r w:rsidR="00610A74" w:rsidRPr="00802857">
        <w:t>Stories</w:t>
      </w:r>
      <w:proofErr w:type="spellEnd"/>
      <w:r w:rsidR="00610A74" w:rsidRPr="00802857">
        <w:t xml:space="preserve"> en de wijze waarop de User </w:t>
      </w:r>
      <w:proofErr w:type="spellStart"/>
      <w:r w:rsidR="00610A74" w:rsidRPr="00802857">
        <w:t>Stories</w:t>
      </w:r>
      <w:proofErr w:type="spellEnd"/>
      <w:r w:rsidR="00610A74" w:rsidRPr="00802857">
        <w:t xml:space="preserve"> gedurende de Sprints worden geïmplementeerd</w:t>
      </w:r>
      <w:r w:rsidR="00610A74">
        <w:t>;</w:t>
      </w:r>
      <w:r w:rsidR="00610A74">
        <w:br/>
      </w:r>
      <w:r w:rsidR="00610A74" w:rsidRPr="00802857">
        <w:t xml:space="preserve">(f) </w:t>
      </w:r>
      <w:r w:rsidR="008910D9">
        <w:t>v</w:t>
      </w:r>
      <w:r w:rsidR="00610A74" w:rsidRPr="00802857">
        <w:t xml:space="preserve">erantwoordelijk is voor </w:t>
      </w:r>
      <w:r w:rsidR="00610A74">
        <w:t>het bereiken</w:t>
      </w:r>
      <w:r w:rsidR="00610A74" w:rsidRPr="00802857">
        <w:t xml:space="preserve"> van de Prestatie op basis van de eis</w:t>
      </w:r>
      <w:r w:rsidR="00610A74">
        <w:t>en en wensen van Opdrachtgever;</w:t>
      </w:r>
      <w:r w:rsidR="00610A74">
        <w:br/>
      </w:r>
      <w:r w:rsidR="008910D9">
        <w:t>(g) t</w:t>
      </w:r>
      <w:r w:rsidR="00610A74" w:rsidRPr="00802857">
        <w:t xml:space="preserve">ransparant is over de voortgang van </w:t>
      </w:r>
      <w:r w:rsidR="00610A74">
        <w:t>de uitvoering van de Opdracht</w:t>
      </w:r>
      <w:r w:rsidR="00610A74" w:rsidRPr="00802857">
        <w:t xml:space="preserve"> tijdens de Sprints en tijdens of aan het einde van elke Sprint een Tussenresultaat aan de Product </w:t>
      </w:r>
      <w:proofErr w:type="spellStart"/>
      <w:r w:rsidR="00610A74" w:rsidRPr="00802857">
        <w:t>Owner</w:t>
      </w:r>
      <w:proofErr w:type="spellEnd"/>
      <w:r w:rsidR="00610A74" w:rsidRPr="00802857">
        <w:t xml:space="preserve"> </w:t>
      </w:r>
      <w:r w:rsidR="00610A74">
        <w:t>Oplevert</w:t>
      </w:r>
      <w:r w:rsidR="00610A74" w:rsidRPr="00802857">
        <w:t xml:space="preserve">, waardoor de Product </w:t>
      </w:r>
      <w:proofErr w:type="spellStart"/>
      <w:r w:rsidR="00610A74" w:rsidRPr="00802857">
        <w:t>Owner</w:t>
      </w:r>
      <w:proofErr w:type="spellEnd"/>
      <w:r w:rsidR="00610A74" w:rsidRPr="00802857">
        <w:t xml:space="preserve"> zo nodig kan bij</w:t>
      </w:r>
      <w:r w:rsidR="00610A74">
        <w:t>sturen bij toekomstige Sprints.</w:t>
      </w:r>
    </w:p>
    <w:p w14:paraId="660FAEC0" w14:textId="77777777" w:rsidR="00610A74" w:rsidRDefault="00610A74" w:rsidP="003B2C03"/>
    <w:p w14:paraId="02AFD6A4" w14:textId="77777777" w:rsidR="00A429E2" w:rsidRDefault="00A429E2" w:rsidP="00E877CE">
      <w:pPr>
        <w:pStyle w:val="Lijstalinea"/>
        <w:numPr>
          <w:ilvl w:val="1"/>
          <w:numId w:val="7"/>
        </w:numPr>
      </w:pPr>
      <w:r w:rsidRPr="00625A9D">
        <w:t xml:space="preserve">Product </w:t>
      </w:r>
      <w:proofErr w:type="spellStart"/>
      <w:r w:rsidRPr="00625A9D">
        <w:t>Backlog</w:t>
      </w:r>
      <w:proofErr w:type="spellEnd"/>
      <w:r w:rsidRPr="00625A9D">
        <w:t xml:space="preserve">: </w:t>
      </w:r>
      <w:r w:rsidR="004138BF">
        <w:t xml:space="preserve">een werklijst die </w:t>
      </w:r>
      <w:r w:rsidR="00210BCB">
        <w:t xml:space="preserve">uiteindelijk </w:t>
      </w:r>
      <w:r w:rsidR="004138BF">
        <w:t xml:space="preserve">resulteert in </w:t>
      </w:r>
      <w:r w:rsidRPr="00625A9D">
        <w:t xml:space="preserve">een overzicht van alle User </w:t>
      </w:r>
      <w:proofErr w:type="spellStart"/>
      <w:r w:rsidRPr="00625A9D">
        <w:t>Stories</w:t>
      </w:r>
      <w:proofErr w:type="spellEnd"/>
      <w:r w:rsidRPr="00625A9D">
        <w:t xml:space="preserve"> die gezamenlijk de te realiseren Prestatie vormen. Op basis van de Product </w:t>
      </w:r>
      <w:proofErr w:type="spellStart"/>
      <w:r w:rsidRPr="00625A9D">
        <w:t>Backlog</w:t>
      </w:r>
      <w:proofErr w:type="spellEnd"/>
      <w:r w:rsidRPr="00625A9D">
        <w:t xml:space="preserve"> wordt bepaald wat bij de uitvoering van het Proje</w:t>
      </w:r>
      <w:r w:rsidR="00625A9D">
        <w:t>ct de hoogste prioriteit heeft.</w:t>
      </w:r>
    </w:p>
    <w:p w14:paraId="2ECA11B8" w14:textId="77777777" w:rsidR="00625A9D" w:rsidRPr="00625A9D" w:rsidRDefault="00625A9D" w:rsidP="009E749D"/>
    <w:p w14:paraId="191685E8" w14:textId="77777777" w:rsidR="003B2C03" w:rsidRDefault="00A429E2" w:rsidP="00E877CE">
      <w:pPr>
        <w:pStyle w:val="Lijstalinea"/>
        <w:numPr>
          <w:ilvl w:val="1"/>
          <w:numId w:val="7"/>
        </w:numPr>
      </w:pPr>
      <w:r w:rsidRPr="00625A9D">
        <w:t xml:space="preserve">Product </w:t>
      </w:r>
      <w:proofErr w:type="spellStart"/>
      <w:r w:rsidRPr="00625A9D">
        <w:t>Owner</w:t>
      </w:r>
      <w:proofErr w:type="spellEnd"/>
      <w:r w:rsidRPr="00625A9D">
        <w:t>: de persoon die:</w:t>
      </w:r>
      <w:r w:rsidR="00625A9D">
        <w:br/>
      </w:r>
      <w:r w:rsidRPr="00802857">
        <w:t xml:space="preserve">(a) </w:t>
      </w:r>
      <w:r w:rsidR="00EF26A0">
        <w:t>w</w:t>
      </w:r>
      <w:r w:rsidRPr="00802857">
        <w:t>erkt volgens de we</w:t>
      </w:r>
      <w:r w:rsidR="00761598">
        <w:t xml:space="preserve">rkwijze en waarden van Agile </w:t>
      </w:r>
      <w:r w:rsidRPr="00802857">
        <w:t xml:space="preserve">softwareontwikkeling in het kader van de realisatie van de Prestatie; </w:t>
      </w:r>
      <w:r w:rsidR="00625A9D">
        <w:br/>
      </w:r>
      <w:r w:rsidRPr="00802857">
        <w:t xml:space="preserve">(b) Opdrachtgever in het Scrum Ontwikkelteam vertegenwoordigt; </w:t>
      </w:r>
      <w:r w:rsidR="00625A9D">
        <w:br/>
      </w:r>
      <w:r w:rsidRPr="00802857">
        <w:t xml:space="preserve">(c) </w:t>
      </w:r>
      <w:r w:rsidR="00EF26A0">
        <w:t>v</w:t>
      </w:r>
      <w:r w:rsidRPr="00802857">
        <w:t xml:space="preserve">erantwoordelijk is voor het op eenduidige en heldere wijze omschrijven van de opdracht in </w:t>
      </w:r>
      <w:proofErr w:type="spellStart"/>
      <w:r w:rsidRPr="00802857">
        <w:t>Epics</w:t>
      </w:r>
      <w:proofErr w:type="spellEnd"/>
      <w:r w:rsidRPr="00802857">
        <w:t xml:space="preserve"> en User </w:t>
      </w:r>
      <w:proofErr w:type="spellStart"/>
      <w:r w:rsidRPr="00802857">
        <w:t>Stories</w:t>
      </w:r>
      <w:proofErr w:type="spellEnd"/>
      <w:r w:rsidRPr="00802857">
        <w:t xml:space="preserve"> ten behoeve van het Scrum Ontwikkelteam; en </w:t>
      </w:r>
      <w:r w:rsidR="00625A9D">
        <w:br/>
      </w:r>
      <w:r w:rsidRPr="00802857">
        <w:t xml:space="preserve">(d) </w:t>
      </w:r>
      <w:r w:rsidR="00EF26A0">
        <w:t>v</w:t>
      </w:r>
      <w:r w:rsidRPr="00802857">
        <w:t xml:space="preserve">erantwoordelijk is voor voldoende werkvoorraad voor elke startende Sprint. </w:t>
      </w:r>
    </w:p>
    <w:p w14:paraId="101BD965" w14:textId="77777777" w:rsidR="00625A9D" w:rsidRDefault="00625A9D" w:rsidP="000543F4"/>
    <w:p w14:paraId="176FAF71" w14:textId="77777777" w:rsidR="00625A9D" w:rsidRDefault="00A429E2" w:rsidP="00E877CE">
      <w:pPr>
        <w:pStyle w:val="Lijstalinea"/>
        <w:numPr>
          <w:ilvl w:val="1"/>
          <w:numId w:val="7"/>
        </w:numPr>
      </w:pPr>
      <w:r w:rsidRPr="00802857">
        <w:t xml:space="preserve">Project: alle activiteiten in het kader van de Overeenkomst die zijn gericht op </w:t>
      </w:r>
      <w:r w:rsidRPr="00980DBA">
        <w:t>het bereiken van</w:t>
      </w:r>
      <w:r w:rsidR="00625A9D">
        <w:t xml:space="preserve"> de Prestatie.</w:t>
      </w:r>
      <w:r w:rsidR="00625A9D">
        <w:br/>
      </w:r>
    </w:p>
    <w:p w14:paraId="32AA3AEC" w14:textId="37C47D70" w:rsidR="00625A9D" w:rsidRDefault="00A429E2" w:rsidP="00E877CE">
      <w:pPr>
        <w:pStyle w:val="Lijstalinea"/>
        <w:numPr>
          <w:ilvl w:val="1"/>
          <w:numId w:val="7"/>
        </w:numPr>
      </w:pPr>
      <w:r w:rsidRPr="00802857">
        <w:t xml:space="preserve">Projectdocument: een plan van aanpak waarin belangrijke onderdelen en aspecten van het Project worden beschreven met de inhoud zoals omschreven in artikel 2.2. Het door beide </w:t>
      </w:r>
      <w:r w:rsidR="007024FA">
        <w:t>P</w:t>
      </w:r>
      <w:r w:rsidRPr="00802857">
        <w:t xml:space="preserve">artijen goedgekeurde Projectdocument zal worden aangehecht als Bijlage. </w:t>
      </w:r>
      <w:r w:rsidR="00625A9D">
        <w:br/>
      </w:r>
    </w:p>
    <w:p w14:paraId="47A34467" w14:textId="77777777" w:rsidR="00625A9D" w:rsidRDefault="00A429E2" w:rsidP="00E877CE">
      <w:pPr>
        <w:pStyle w:val="Lijstalinea"/>
        <w:numPr>
          <w:ilvl w:val="1"/>
          <w:numId w:val="7"/>
        </w:numPr>
      </w:pPr>
      <w:r w:rsidRPr="00802857">
        <w:t>Project Start Architecture: vastgelegde IT</w:t>
      </w:r>
      <w:r w:rsidR="00761598">
        <w:t>-</w:t>
      </w:r>
      <w:r w:rsidRPr="00802857">
        <w:t>architectuurafspraken om te waarborgen dat ontwikkelingen en veranderingen, die in het Project gerealiseerd moeten worden, passen binnen de Referentie-architectuur.</w:t>
      </w:r>
      <w:r w:rsidR="00625A9D">
        <w:br/>
      </w:r>
    </w:p>
    <w:p w14:paraId="5D8406FF" w14:textId="77777777" w:rsidR="00625A9D" w:rsidRDefault="00A429E2" w:rsidP="00E877CE">
      <w:pPr>
        <w:pStyle w:val="Lijstalinea"/>
        <w:numPr>
          <w:ilvl w:val="1"/>
          <w:numId w:val="7"/>
        </w:numPr>
      </w:pPr>
      <w:r w:rsidRPr="00802857">
        <w:t>Projectplan: een onderdeel van de inschrijving dat uitwerki</w:t>
      </w:r>
      <w:r w:rsidR="00625A9D">
        <w:t>ng vindt in het Projectdocument.</w:t>
      </w:r>
      <w:r w:rsidR="00625A9D">
        <w:br/>
      </w:r>
    </w:p>
    <w:p w14:paraId="2D0D4DD6" w14:textId="67FD7892" w:rsidR="00625A9D" w:rsidRDefault="00A429E2" w:rsidP="00E877CE">
      <w:pPr>
        <w:pStyle w:val="Lijstalinea"/>
        <w:numPr>
          <w:ilvl w:val="1"/>
          <w:numId w:val="7"/>
        </w:numPr>
      </w:pPr>
      <w:r w:rsidRPr="00802857">
        <w:t xml:space="preserve">Rapportage: de overeengekomen wijze waarop </w:t>
      </w:r>
      <w:r w:rsidR="002B4A8B">
        <w:t>Wederpartij</w:t>
      </w:r>
      <w:r w:rsidR="00C86DCB" w:rsidRPr="00802857">
        <w:t xml:space="preserve"> </w:t>
      </w:r>
      <w:r w:rsidRPr="00802857">
        <w:t>verslag doet aan Opdrachtgever over</w:t>
      </w:r>
      <w:r w:rsidR="00625A9D">
        <w:t xml:space="preserve"> de uitvoering van de Diensten.</w:t>
      </w:r>
      <w:r w:rsidR="00625A9D">
        <w:br/>
      </w:r>
    </w:p>
    <w:p w14:paraId="726FE57A" w14:textId="77777777" w:rsidR="00625A9D" w:rsidRDefault="00A429E2" w:rsidP="00E877CE">
      <w:pPr>
        <w:pStyle w:val="Lijstalinea"/>
        <w:numPr>
          <w:ilvl w:val="1"/>
          <w:numId w:val="7"/>
        </w:numPr>
      </w:pPr>
      <w:r w:rsidRPr="00802857">
        <w:t>Referentie-architectuur: de onderliggende IT</w:t>
      </w:r>
      <w:r w:rsidR="00761598">
        <w:t>-</w:t>
      </w:r>
      <w:r w:rsidRPr="00802857">
        <w:t>architectuur die bij het realiseren van de Prestatie in acht moet worden genomen om te waarborgen dat de Prestatie deugdelijk wordt gestructureerd</w:t>
      </w:r>
      <w:r w:rsidR="00D056BB">
        <w:t xml:space="preserve"> en onderhoudbaar is en blijft.</w:t>
      </w:r>
    </w:p>
    <w:p w14:paraId="49C37840" w14:textId="77777777" w:rsidR="00625A9D" w:rsidRDefault="00625A9D" w:rsidP="00D056BB">
      <w:pPr>
        <w:ind w:left="0" w:firstLine="0"/>
      </w:pPr>
    </w:p>
    <w:p w14:paraId="6AE8FDB3" w14:textId="78E319E3" w:rsidR="00625A9D" w:rsidRDefault="00625A9D" w:rsidP="00E877CE">
      <w:pPr>
        <w:pStyle w:val="Lijstalinea"/>
        <w:numPr>
          <w:ilvl w:val="1"/>
          <w:numId w:val="7"/>
        </w:numPr>
      </w:pPr>
      <w:r>
        <w:t>Scrum Master: de persoon die:</w:t>
      </w:r>
      <w:r>
        <w:br/>
      </w:r>
      <w:r w:rsidR="00A429E2" w:rsidRPr="00802857">
        <w:t xml:space="preserve">(a) </w:t>
      </w:r>
      <w:r w:rsidR="004876EA">
        <w:t>we</w:t>
      </w:r>
      <w:r w:rsidR="004876EA" w:rsidRPr="00802857">
        <w:t xml:space="preserve">rkt </w:t>
      </w:r>
      <w:r w:rsidR="00A429E2" w:rsidRPr="00802857">
        <w:t>volgens de</w:t>
      </w:r>
      <w:r w:rsidR="00761598">
        <w:t xml:space="preserve"> werkwijze en waarden van Agile </w:t>
      </w:r>
      <w:r w:rsidR="00A429E2" w:rsidRPr="00802857">
        <w:t xml:space="preserve">softwareontwikkeling in het kader van </w:t>
      </w:r>
      <w:r w:rsidR="00816CE6">
        <w:t>het bereiken</w:t>
      </w:r>
      <w:r w:rsidR="00A429E2" w:rsidRPr="00802857">
        <w:t xml:space="preserve"> van de Prestatie; </w:t>
      </w:r>
      <w:r>
        <w:br/>
      </w:r>
      <w:r w:rsidR="00A429E2" w:rsidRPr="00802857">
        <w:t xml:space="preserve">(b) </w:t>
      </w:r>
      <w:r w:rsidR="004876EA">
        <w:t>d</w:t>
      </w:r>
      <w:r w:rsidR="00A429E2" w:rsidRPr="00802857">
        <w:t xml:space="preserve">e Product </w:t>
      </w:r>
      <w:proofErr w:type="spellStart"/>
      <w:r w:rsidR="00A429E2" w:rsidRPr="00802857">
        <w:t>Owner</w:t>
      </w:r>
      <w:proofErr w:type="spellEnd"/>
      <w:r w:rsidR="00A429E2" w:rsidRPr="00802857">
        <w:t xml:space="preserve"> en het Scrum Ontwikkelteam gedurende het Project faciliteert</w:t>
      </w:r>
      <w:r w:rsidR="004074EE">
        <w:t>;</w:t>
      </w:r>
      <w:r w:rsidR="0003784C">
        <w:t xml:space="preserve"> </w:t>
      </w:r>
      <w:r>
        <w:br/>
      </w:r>
      <w:r w:rsidR="00A429E2" w:rsidRPr="00802857">
        <w:t xml:space="preserve">(c) </w:t>
      </w:r>
      <w:r w:rsidR="004876EA">
        <w:t>h</w:t>
      </w:r>
      <w:r w:rsidR="00A429E2" w:rsidRPr="00802857">
        <w:t xml:space="preserve">et Scrum Ontwikkelteam, de Product </w:t>
      </w:r>
      <w:proofErr w:type="spellStart"/>
      <w:r w:rsidR="00A429E2" w:rsidRPr="00802857">
        <w:t>Owner</w:t>
      </w:r>
      <w:proofErr w:type="spellEnd"/>
      <w:r w:rsidR="00A429E2" w:rsidRPr="00802857">
        <w:t xml:space="preserve"> en betrokkenen van Opdrachtgever en </w:t>
      </w:r>
      <w:r w:rsidR="002B4A8B">
        <w:t>Wederpartij</w:t>
      </w:r>
      <w:r w:rsidR="00C86DCB" w:rsidRPr="00802857">
        <w:t xml:space="preserve"> </w:t>
      </w:r>
      <w:r w:rsidR="00A429E2" w:rsidRPr="00802857">
        <w:t>coacht over p</w:t>
      </w:r>
      <w:r w:rsidR="00761598">
        <w:t xml:space="preserve">rincipes en werkwijze van Agile </w:t>
      </w:r>
      <w:r w:rsidR="00A429E2" w:rsidRPr="00802857">
        <w:t xml:space="preserve">softwareontwikkeling; </w:t>
      </w:r>
      <w:r>
        <w:br/>
      </w:r>
      <w:r w:rsidR="00A429E2" w:rsidRPr="00802857">
        <w:t xml:space="preserve">(d) </w:t>
      </w:r>
      <w:r w:rsidR="004876EA">
        <w:t>z</w:t>
      </w:r>
      <w:r w:rsidR="00A429E2" w:rsidRPr="00802857">
        <w:t>ich inspant om de samenwerking binnen het Scrum Ontwikkelteam naar een hoger niveau te brengen</w:t>
      </w:r>
      <w:r w:rsidR="00E856D1">
        <w:t>,</w:t>
      </w:r>
      <w:r w:rsidR="00A429E2" w:rsidRPr="00802857">
        <w:t xml:space="preserve"> en</w:t>
      </w:r>
      <w:r w:rsidR="00E856D1">
        <w:t>;</w:t>
      </w:r>
      <w:r>
        <w:br/>
      </w:r>
      <w:r w:rsidR="00A429E2" w:rsidRPr="00802857">
        <w:t xml:space="preserve">(e) </w:t>
      </w:r>
      <w:r w:rsidR="004876EA">
        <w:t>z</w:t>
      </w:r>
      <w:r w:rsidR="00A429E2" w:rsidRPr="00802857">
        <w:t xml:space="preserve">ich inspant om belemmeringen en/of vertragingen van het Project te voorkomen of weg te nemen. </w:t>
      </w:r>
      <w:r>
        <w:br/>
      </w:r>
    </w:p>
    <w:p w14:paraId="07599CB0" w14:textId="77777777" w:rsidR="00625A9D" w:rsidRDefault="00A429E2" w:rsidP="00E877CE">
      <w:pPr>
        <w:pStyle w:val="Lijstalinea"/>
        <w:numPr>
          <w:ilvl w:val="1"/>
          <w:numId w:val="7"/>
        </w:numPr>
      </w:pPr>
      <w:r w:rsidRPr="00802857">
        <w:t xml:space="preserve">Sprint: elke </w:t>
      </w:r>
      <w:r w:rsidRPr="009E749D">
        <w:t>vastgestelde</w:t>
      </w:r>
      <w:r w:rsidRPr="00802857">
        <w:t xml:space="preserve"> periode waarin het Scrum Ontwikkelteam een of meerdere Tussenresultaten zal </w:t>
      </w:r>
      <w:r w:rsidR="00100B1E">
        <w:t>O</w:t>
      </w:r>
      <w:r w:rsidRPr="00802857">
        <w:t xml:space="preserve">pleveren op basis van </w:t>
      </w:r>
      <w:r w:rsidR="00625A9D">
        <w:t xml:space="preserve">een sprintdoel en User </w:t>
      </w:r>
      <w:proofErr w:type="spellStart"/>
      <w:r w:rsidR="00625A9D">
        <w:t>Stories</w:t>
      </w:r>
      <w:proofErr w:type="spellEnd"/>
      <w:r w:rsidR="00625A9D">
        <w:t>.</w:t>
      </w:r>
      <w:r w:rsidR="00625A9D">
        <w:br/>
      </w:r>
    </w:p>
    <w:p w14:paraId="13DCCBB4" w14:textId="7404F3CE" w:rsidR="00625A9D" w:rsidRDefault="00A429E2" w:rsidP="00E877CE">
      <w:pPr>
        <w:pStyle w:val="Lijstalinea"/>
        <w:numPr>
          <w:ilvl w:val="1"/>
          <w:numId w:val="7"/>
        </w:numPr>
        <w:rPr>
          <w:rFonts w:ascii="Calibri" w:eastAsia="Times New Roman" w:hAnsi="Calibri" w:cs="Calibri"/>
          <w:sz w:val="22"/>
          <w:szCs w:val="22"/>
        </w:rPr>
      </w:pPr>
      <w:r w:rsidRPr="009E749D">
        <w:t xml:space="preserve">Sprintplanning: gezamenlijke verwachtingen van </w:t>
      </w:r>
      <w:r w:rsidR="007024FA">
        <w:t>P</w:t>
      </w:r>
      <w:r w:rsidRPr="009E749D">
        <w:t xml:space="preserve">artijen over wat aan het einde van een Sprint wordt </w:t>
      </w:r>
      <w:r w:rsidR="00BE5267" w:rsidRPr="009E749D">
        <w:t>Op</w:t>
      </w:r>
      <w:r w:rsidRPr="009E749D">
        <w:t>geleverd en op welke wijze de werkzaamheden tijden</w:t>
      </w:r>
      <w:r w:rsidR="00625A9D" w:rsidRPr="009E749D">
        <w:t>s een Sprint worden uitgevoerd.</w:t>
      </w:r>
      <w:r w:rsidR="00625A9D">
        <w:rPr>
          <w:rFonts w:ascii="Calibri" w:eastAsia="Times New Roman" w:hAnsi="Calibri" w:cs="Calibri"/>
          <w:sz w:val="22"/>
          <w:szCs w:val="22"/>
        </w:rPr>
        <w:br/>
      </w:r>
    </w:p>
    <w:p w14:paraId="187F81F9" w14:textId="77777777" w:rsidR="009E749D" w:rsidRDefault="00A429E2" w:rsidP="00E877CE">
      <w:pPr>
        <w:pStyle w:val="Lijstalinea"/>
        <w:numPr>
          <w:ilvl w:val="1"/>
          <w:numId w:val="7"/>
        </w:numPr>
      </w:pPr>
      <w:r w:rsidRPr="00802857">
        <w:t xml:space="preserve">Tussenresultaat: elk </w:t>
      </w:r>
      <w:r w:rsidR="00BB2064">
        <w:t>deel van de Prestatie</w:t>
      </w:r>
      <w:r w:rsidRPr="00802857">
        <w:t xml:space="preserve"> dat gedurende of aan het einde van een Sprint in het kader van de </w:t>
      </w:r>
      <w:r w:rsidR="00517319">
        <w:t xml:space="preserve">Opdracht </w:t>
      </w:r>
      <w:r w:rsidRPr="00802857">
        <w:t>word</w:t>
      </w:r>
      <w:r w:rsidR="00724FC1">
        <w:t>t</w:t>
      </w:r>
      <w:r w:rsidRPr="00802857">
        <w:t xml:space="preserve"> </w:t>
      </w:r>
      <w:r w:rsidR="00F65431">
        <w:t>bereikt</w:t>
      </w:r>
      <w:r w:rsidR="009E749D">
        <w:t>.</w:t>
      </w:r>
      <w:r w:rsidR="009E749D">
        <w:br/>
      </w:r>
    </w:p>
    <w:p w14:paraId="6EA9EF2B" w14:textId="77777777" w:rsidR="0000607F" w:rsidRDefault="00A429E2" w:rsidP="00E877CE">
      <w:pPr>
        <w:pStyle w:val="Lijstalinea"/>
        <w:numPr>
          <w:ilvl w:val="1"/>
          <w:numId w:val="7"/>
        </w:numPr>
      </w:pPr>
      <w:r w:rsidRPr="00802857">
        <w:lastRenderedPageBreak/>
        <w:t>User Story: een volledige beschrijving van de eisen en wensen van een Tussenresultaat</w:t>
      </w:r>
      <w:r w:rsidR="00C2509B">
        <w:t xml:space="preserve"> waaronder de functionele acceptatiecriteria</w:t>
      </w:r>
      <w:r w:rsidRPr="00802857">
        <w:t>, beschreven vanuit het oogpunt van de eindgebruiker.</w:t>
      </w:r>
    </w:p>
    <w:p w14:paraId="084929EE" w14:textId="77777777" w:rsidR="00E877CE" w:rsidRPr="00802857" w:rsidRDefault="00E877CE" w:rsidP="00E877CE">
      <w:pPr>
        <w:ind w:left="0" w:firstLine="0"/>
      </w:pPr>
    </w:p>
    <w:p w14:paraId="79DA32C0" w14:textId="77777777" w:rsidR="00A429E2" w:rsidRPr="00E877CE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b/>
          <w:bCs/>
        </w:rPr>
      </w:pPr>
      <w:bookmarkStart w:id="2" w:name="_Toc71551889"/>
      <w:r w:rsidRPr="00E877CE">
        <w:rPr>
          <w:b/>
          <w:bCs/>
        </w:rPr>
        <w:t>Voorwerp van de Overeenkomst</w:t>
      </w:r>
      <w:bookmarkEnd w:id="2"/>
    </w:p>
    <w:p w14:paraId="42D9DECB" w14:textId="77777777" w:rsidR="00A429E2" w:rsidRPr="00E877CE" w:rsidRDefault="00A429E2" w:rsidP="00E877CE">
      <w:pPr>
        <w:pStyle w:val="Lijstalinea"/>
        <w:numPr>
          <w:ilvl w:val="1"/>
          <w:numId w:val="7"/>
        </w:numPr>
        <w:rPr>
          <w:color w:val="A6A6A6" w:themeColor="background1" w:themeShade="A6"/>
        </w:rPr>
      </w:pPr>
      <w:r w:rsidRPr="00802857">
        <w:t xml:space="preserve">Partijen </w:t>
      </w:r>
      <w:r w:rsidRPr="00E877CE">
        <w:rPr>
          <w:rFonts w:ascii="Calibri" w:eastAsia="Calibri" w:hAnsi="Calibri" w:cs="Calibri"/>
          <w:sz w:val="22"/>
          <w:szCs w:val="22"/>
        </w:rPr>
        <w:t>sluiten</w:t>
      </w:r>
      <w:r w:rsidRPr="00802857">
        <w:t xml:space="preserve"> hierbij een Overeenkomst waarbij Wederpartij zich tegen </w:t>
      </w:r>
      <w:r w:rsidRPr="00D056BB">
        <w:t xml:space="preserve">de in </w:t>
      </w:r>
      <w:r w:rsidR="00D056BB">
        <w:t>a</w:t>
      </w:r>
      <w:r w:rsidRPr="00D056BB">
        <w:t xml:space="preserve">rtikel </w:t>
      </w:r>
      <w:r w:rsidR="00D056BB" w:rsidRPr="00D056BB">
        <w:t>6</w:t>
      </w:r>
      <w:r w:rsidR="009E749D">
        <w:t xml:space="preserve"> </w:t>
      </w:r>
      <w:r w:rsidRPr="00802857">
        <w:t xml:space="preserve">bedoelde Vergoeding verbindt tot het </w:t>
      </w:r>
      <w:r w:rsidR="00F8262E">
        <w:t>bereiken</w:t>
      </w:r>
      <w:r w:rsidR="00F8262E" w:rsidRPr="00802857">
        <w:t xml:space="preserve"> </w:t>
      </w:r>
      <w:r w:rsidRPr="00802857">
        <w:t>van de Prestatie zoals beschreven in het Bestek en het Projectdocument, die in hoofdlijnen bestaat uit:</w:t>
      </w:r>
      <w:r w:rsidR="00D51607">
        <w:br/>
      </w:r>
      <w:r w:rsidR="00D51607">
        <w:br/>
      </w:r>
      <w:r w:rsidRPr="00B820DA">
        <w:t>-</w:t>
      </w:r>
      <w:r w:rsidRPr="00B820DA">
        <w:tab/>
        <w:t xml:space="preserve">het uitvoeren van de </w:t>
      </w:r>
      <w:r w:rsidR="00730769" w:rsidRPr="00B820DA">
        <w:t>Agile</w:t>
      </w:r>
      <w:r w:rsidR="00761598" w:rsidRPr="00B820DA">
        <w:t xml:space="preserve"> </w:t>
      </w:r>
      <w:r w:rsidRPr="00B820DA">
        <w:t>Opdracht / de Opdrachten:</w:t>
      </w:r>
      <w:r w:rsidR="00E877CE" w:rsidRPr="00B820DA">
        <w:br/>
      </w:r>
      <w:r w:rsidR="00E877CE" w:rsidRPr="00E877CE">
        <w:rPr>
          <w:color w:val="A6A6A6" w:themeColor="background1" w:themeShade="A6"/>
        </w:rPr>
        <w:t>&lt;</w:t>
      </w:r>
      <w:r w:rsidR="00D4294C" w:rsidRPr="00E877CE">
        <w:rPr>
          <w:color w:val="A6A6A6" w:themeColor="background1" w:themeShade="A6"/>
        </w:rPr>
        <w:t>Toelichting: Beschrijf de (inhoudelijk) beoogde eindsituatie van de</w:t>
      </w:r>
      <w:r w:rsidR="00730769" w:rsidRPr="00E877CE">
        <w:rPr>
          <w:color w:val="A6A6A6" w:themeColor="background1" w:themeShade="A6"/>
        </w:rPr>
        <w:t xml:space="preserve"> Agile</w:t>
      </w:r>
      <w:r w:rsidR="00D4294C" w:rsidRPr="00E877CE">
        <w:rPr>
          <w:color w:val="A6A6A6" w:themeColor="background1" w:themeShade="A6"/>
        </w:rPr>
        <w:t xml:space="preserve"> (door)ontwikkeling van de producten, diensten, functionaliteiten en/of IT systemen die door uitvoering van de Overeenkomst wordt bereikt</w:t>
      </w:r>
      <w:r w:rsidR="00E877CE" w:rsidRPr="00E877CE">
        <w:rPr>
          <w:color w:val="A6A6A6" w:themeColor="background1" w:themeShade="A6"/>
        </w:rPr>
        <w:t>.&gt;</w:t>
      </w:r>
    </w:p>
    <w:p w14:paraId="3B44F314" w14:textId="77777777" w:rsidR="0003784C" w:rsidRPr="00802857" w:rsidRDefault="0003784C" w:rsidP="0003784C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5F2E1E3B" w14:textId="77777777" w:rsidR="000543F4" w:rsidRPr="00802857" w:rsidRDefault="00A429E2" w:rsidP="0003784C">
      <w:pPr>
        <w:ind w:firstLine="0"/>
      </w:pPr>
      <w:r w:rsidRPr="00802857">
        <w:t>één en ander teneinde Opdrachtgever in staat te stellen daarvan het Overeengekomen gebruik te maken.</w:t>
      </w:r>
    </w:p>
    <w:p w14:paraId="074AA0B8" w14:textId="77777777" w:rsidR="00A429E2" w:rsidRPr="00802857" w:rsidRDefault="00A429E2" w:rsidP="009E749D"/>
    <w:p w14:paraId="550459CE" w14:textId="0D7CAD3C" w:rsidR="00A429E2" w:rsidRPr="00802857" w:rsidRDefault="00A429E2" w:rsidP="00E877CE">
      <w:pPr>
        <w:pStyle w:val="Lijstalinea"/>
        <w:numPr>
          <w:ilvl w:val="1"/>
          <w:numId w:val="7"/>
        </w:numPr>
      </w:pPr>
      <w:r w:rsidRPr="00802857">
        <w:t xml:space="preserve">Ten </w:t>
      </w:r>
      <w:r w:rsidRPr="00E877CE">
        <w:t>behoeve</w:t>
      </w:r>
      <w:r w:rsidRPr="00802857">
        <w:t xml:space="preserve"> van het uitvoeren van de Overeenkomst </w:t>
      </w:r>
      <w:r w:rsidR="009E4089">
        <w:t>stellen</w:t>
      </w:r>
      <w:r w:rsidRPr="00802857">
        <w:t xml:space="preserve"> </w:t>
      </w:r>
      <w:r w:rsidR="007065B2">
        <w:t>P</w:t>
      </w:r>
      <w:r w:rsidRPr="00802857">
        <w:t xml:space="preserve">artijen op basis van het Bestek en het Projectplan uiterlijk </w:t>
      </w:r>
      <w:r w:rsidR="00F23656" w:rsidRPr="00F23656">
        <w:rPr>
          <w:color w:val="A6A6A6" w:themeColor="background1" w:themeShade="A6"/>
        </w:rPr>
        <w:t>&lt;</w:t>
      </w:r>
      <w:r w:rsidRPr="00F23656">
        <w:rPr>
          <w:color w:val="A6A6A6" w:themeColor="background1" w:themeShade="A6"/>
        </w:rPr>
        <w:t>datum</w:t>
      </w:r>
      <w:r w:rsidR="00F23656" w:rsidRPr="00F23656">
        <w:rPr>
          <w:color w:val="A6A6A6" w:themeColor="background1" w:themeShade="A6"/>
        </w:rPr>
        <w:t>&gt;</w:t>
      </w:r>
      <w:r w:rsidRPr="00802857">
        <w:t xml:space="preserve"> het </w:t>
      </w:r>
      <w:r w:rsidR="00E702F7">
        <w:t xml:space="preserve">door beide Partijen goedgekeurde </w:t>
      </w:r>
      <w:r w:rsidRPr="00802857">
        <w:t xml:space="preserve">Projectdocument </w:t>
      </w:r>
      <w:r w:rsidR="00E702F7">
        <w:t>vast</w:t>
      </w:r>
      <w:r w:rsidRPr="00802857">
        <w:t>. In het Projectdocument</w:t>
      </w:r>
      <w:r w:rsidR="009E749D">
        <w:t xml:space="preserve"> wordt het volgende omschreven:</w:t>
      </w:r>
      <w:r w:rsidR="00D51607">
        <w:br/>
      </w:r>
      <w:r w:rsidR="009E749D">
        <w:t xml:space="preserve">(a) </w:t>
      </w:r>
      <w:r w:rsidR="00EF26A0">
        <w:t>u</w:t>
      </w:r>
      <w:r w:rsidR="00974759">
        <w:t>itdieping van de Prestatie voor zover nodig</w:t>
      </w:r>
      <w:r w:rsidR="009E749D">
        <w:t>;</w:t>
      </w:r>
      <w:r w:rsidR="009E749D">
        <w:br/>
        <w:t xml:space="preserve">(b) </w:t>
      </w:r>
      <w:r w:rsidR="00EF26A0">
        <w:t>u</w:t>
      </w:r>
      <w:r w:rsidRPr="00802857">
        <w:t>itwerking van de samenwerking</w:t>
      </w:r>
      <w:r w:rsidR="00974759">
        <w:t xml:space="preserve"> voor zover nodig</w:t>
      </w:r>
      <w:r w:rsidR="009E749D">
        <w:t>;</w:t>
      </w:r>
      <w:r w:rsidR="009E749D">
        <w:br/>
        <w:t xml:space="preserve">(c) </w:t>
      </w:r>
      <w:r w:rsidR="00EF26A0">
        <w:t>d</w:t>
      </w:r>
      <w:r w:rsidR="009E749D">
        <w:t>e Project Start Architecture;</w:t>
      </w:r>
      <w:r w:rsidR="009E749D">
        <w:br/>
        <w:t xml:space="preserve">(d) </w:t>
      </w:r>
      <w:r w:rsidR="00EF26A0">
        <w:t>d</w:t>
      </w:r>
      <w:r w:rsidRPr="00802857">
        <w:t>e Re</w:t>
      </w:r>
      <w:r w:rsidR="009E749D">
        <w:t>ferentie-architectuur;</w:t>
      </w:r>
      <w:r w:rsidR="009E749D">
        <w:br/>
        <w:t xml:space="preserve">(e) </w:t>
      </w:r>
      <w:r w:rsidR="00EF26A0">
        <w:t>a</w:t>
      </w:r>
      <w:r w:rsidRPr="00802857">
        <w:t xml:space="preserve">lgemene afspraken over de capaciteit, senioriteit en vaardigheden van de Product </w:t>
      </w:r>
      <w:proofErr w:type="spellStart"/>
      <w:r w:rsidRPr="00802857">
        <w:t>Owner</w:t>
      </w:r>
      <w:proofErr w:type="spellEnd"/>
      <w:r w:rsidRPr="00802857">
        <w:t>, Scrum</w:t>
      </w:r>
      <w:r w:rsidR="009E749D">
        <w:t xml:space="preserve"> Master en Scrum Ontwikkelteam;</w:t>
      </w:r>
      <w:r w:rsidR="009E749D">
        <w:br/>
        <w:t xml:space="preserve">(f) </w:t>
      </w:r>
      <w:r w:rsidR="00EF26A0">
        <w:t>d</w:t>
      </w:r>
      <w:r w:rsidRPr="00802857">
        <w:t xml:space="preserve">e </w:t>
      </w:r>
      <w:r w:rsidR="009E749D">
        <w:t>overleg- en escalatiestructuur;</w:t>
      </w:r>
      <w:r w:rsidR="009E749D">
        <w:br/>
        <w:t xml:space="preserve">(g) </w:t>
      </w:r>
      <w:r w:rsidR="00EF26A0">
        <w:t>v</w:t>
      </w:r>
      <w:r w:rsidRPr="00802857">
        <w:t xml:space="preserve">ergoedingen en facturering in overeenstemming </w:t>
      </w:r>
      <w:r w:rsidRPr="00D056BB">
        <w:t>met artikel</w:t>
      </w:r>
      <w:r w:rsidR="00E702F7" w:rsidRPr="00D056BB">
        <w:t xml:space="preserve"> </w:t>
      </w:r>
      <w:r w:rsidR="00D056BB" w:rsidRPr="00D056BB">
        <w:t>6</w:t>
      </w:r>
      <w:r w:rsidRPr="00802857">
        <w:t xml:space="preserve"> </w:t>
      </w:r>
      <w:r w:rsidR="00B820DA">
        <w:t xml:space="preserve">(en </w:t>
      </w:r>
      <w:r w:rsidR="00B820DA" w:rsidRPr="00802857">
        <w:t>&lt;</w:t>
      </w:r>
      <w:r w:rsidR="00B820DA" w:rsidRPr="00802857">
        <w:rPr>
          <w:b/>
          <w:i/>
          <w:u w:val="single"/>
        </w:rPr>
        <w:t>OPTIONEEL</w:t>
      </w:r>
      <w:r w:rsidR="00B820DA" w:rsidRPr="00802857">
        <w:t xml:space="preserve">&gt; </w:t>
      </w:r>
      <w:r w:rsidR="00F23656" w:rsidRPr="00B820DA">
        <w:t>BIJLAGE</w:t>
      </w:r>
      <w:r w:rsidRPr="00B820DA">
        <w:rPr>
          <w:b/>
        </w:rPr>
        <w:t xml:space="preserve"> </w:t>
      </w:r>
      <w:r w:rsidR="00E702F7" w:rsidRPr="00B820DA">
        <w:rPr>
          <w:bCs/>
        </w:rPr>
        <w:t>X</w:t>
      </w:r>
      <w:r w:rsidR="00B820DA" w:rsidRPr="00B820DA">
        <w:rPr>
          <w:bCs/>
        </w:rPr>
        <w:t>)</w:t>
      </w:r>
      <w:r w:rsidR="00F23656" w:rsidRPr="00B820DA">
        <w:rPr>
          <w:bCs/>
        </w:rPr>
        <w:t>,</w:t>
      </w:r>
      <w:r w:rsidR="00F23656">
        <w:rPr>
          <w:b/>
        </w:rPr>
        <w:t xml:space="preserve"> </w:t>
      </w:r>
      <w:r w:rsidRPr="00802857">
        <w:t>en</w:t>
      </w:r>
      <w:r w:rsidR="00F23656">
        <w:t>;</w:t>
      </w:r>
      <w:r w:rsidR="009E749D">
        <w:br/>
        <w:t xml:space="preserve">(h) </w:t>
      </w:r>
      <w:r w:rsidR="00EF26A0">
        <w:t>d</w:t>
      </w:r>
      <w:r w:rsidRPr="00802857">
        <w:t xml:space="preserve">e wijze waarop </w:t>
      </w:r>
      <w:r w:rsidR="009E749D">
        <w:t>Rapportages worden uitgebracht.</w:t>
      </w:r>
      <w:r w:rsidR="009E749D">
        <w:br/>
      </w:r>
    </w:p>
    <w:p w14:paraId="0E57DA52" w14:textId="287B7154" w:rsidR="007A36A4" w:rsidRDefault="00A429E2" w:rsidP="006207F6">
      <w:pPr>
        <w:pStyle w:val="Lijstalinea"/>
        <w:numPr>
          <w:ilvl w:val="1"/>
          <w:numId w:val="7"/>
        </w:numPr>
      </w:pPr>
      <w:r w:rsidRPr="00802857">
        <w:t>De navolgende stukken vormen gezamenlijk de Overeenkomst. Voor zover deze stukken met elkaar in tegenspraak zijn, prevaleert het eerder genoemde stuk boven het later genoemde:</w:t>
      </w:r>
      <w:r w:rsidR="00D51607">
        <w:br/>
      </w:r>
      <w:r w:rsidRPr="00802857">
        <w:t>1)</w:t>
      </w:r>
      <w:r w:rsidR="00D51607">
        <w:t xml:space="preserve"> </w:t>
      </w:r>
      <w:r w:rsidRPr="00802857">
        <w:t>dit document;</w:t>
      </w:r>
      <w:r w:rsidR="00D51607">
        <w:br/>
      </w:r>
      <w:r w:rsidRPr="00802857">
        <w:t>2)</w:t>
      </w:r>
      <w:r w:rsidR="00D51607">
        <w:t xml:space="preserve"> </w:t>
      </w:r>
      <w:r w:rsidRPr="00802857">
        <w:t xml:space="preserve">de </w:t>
      </w:r>
      <w:r w:rsidR="007A36A4">
        <w:t>Verwerkersovereenkomst (</w:t>
      </w:r>
      <w:r w:rsidR="00541B7A">
        <w:t>BIJLAGE Verwerkersovereenkomst</w:t>
      </w:r>
      <w:r w:rsidR="00D11ACE">
        <w:t>)</w:t>
      </w:r>
      <w:r w:rsidR="00D11ACE" w:rsidRPr="00D11ACE">
        <w:t xml:space="preserve"> </w:t>
      </w:r>
      <w:r w:rsidR="00D11ACE">
        <w:t>(indien van toepassing</w:t>
      </w:r>
      <w:r w:rsidR="007A36A4">
        <w:t>);</w:t>
      </w:r>
    </w:p>
    <w:p w14:paraId="2E0E6F1A" w14:textId="77777777" w:rsidR="007A36A4" w:rsidRDefault="007A36A4" w:rsidP="007A36A4">
      <w:pPr>
        <w:ind w:left="454" w:firstLine="116"/>
      </w:pPr>
      <w:r>
        <w:t xml:space="preserve">3) </w:t>
      </w:r>
      <w:r w:rsidR="00A429E2" w:rsidRPr="00802857">
        <w:t>Vo</w:t>
      </w:r>
      <w:r>
        <w:t>orwaarden (BIJLAGE Voorwaarden)</w:t>
      </w:r>
    </w:p>
    <w:p w14:paraId="0EF59D3C" w14:textId="77777777" w:rsidR="007A36A4" w:rsidRDefault="007A36A4" w:rsidP="007A36A4">
      <w:pPr>
        <w:ind w:left="454" w:firstLine="116"/>
      </w:pPr>
      <w:r>
        <w:t xml:space="preserve">4) </w:t>
      </w:r>
      <w:r w:rsidR="00A429E2" w:rsidRPr="00802857">
        <w:t>het Projectdocument</w:t>
      </w:r>
      <w:r w:rsidR="00E21F9A">
        <w:t xml:space="preserve"> (BIJLAGE Projectdocument)</w:t>
      </w:r>
      <w:r w:rsidR="0000607F">
        <w:t>;</w:t>
      </w:r>
    </w:p>
    <w:p w14:paraId="22F61F0F" w14:textId="0404DFED" w:rsidR="00772203" w:rsidRPr="00802857" w:rsidRDefault="007A36A4" w:rsidP="007A36A4">
      <w:pPr>
        <w:ind w:left="570" w:firstLine="0"/>
      </w:pPr>
      <w:r>
        <w:t xml:space="preserve">5) </w:t>
      </w:r>
      <w:r w:rsidR="00A429E2" w:rsidRPr="00802857">
        <w:t>het Bestek (BIJLAGE Bestek);</w:t>
      </w:r>
      <w:r w:rsidR="00D51607">
        <w:br/>
      </w:r>
      <w:r>
        <w:t>6</w:t>
      </w:r>
      <w:r w:rsidR="00A429E2" w:rsidRPr="00802857">
        <w:t>)</w:t>
      </w:r>
      <w:r w:rsidR="00D51607">
        <w:t xml:space="preserve"> </w:t>
      </w:r>
      <w:r w:rsidR="00A429E2" w:rsidRPr="00802857">
        <w:t>de overige Bijlagen</w:t>
      </w:r>
      <w:r w:rsidR="0000607F">
        <w:t>;</w:t>
      </w:r>
      <w:r w:rsidR="00D51607">
        <w:br/>
      </w:r>
      <w:r>
        <w:t>7</w:t>
      </w:r>
      <w:r w:rsidR="00A429E2" w:rsidRPr="00802857">
        <w:t>)</w:t>
      </w:r>
      <w:r w:rsidR="00D51607">
        <w:t xml:space="preserve"> </w:t>
      </w:r>
      <w:r w:rsidR="00A429E2" w:rsidRPr="00802857">
        <w:t>de door Wederpartij aan Opdrachtgever uitgebrachte offerte van &lt;datum&gt;, met kenmerk (&lt;kenmerk&gt;).</w:t>
      </w:r>
    </w:p>
    <w:p w14:paraId="57125984" w14:textId="77777777" w:rsidR="0030225F" w:rsidRPr="00802857" w:rsidRDefault="0030225F" w:rsidP="009E749D"/>
    <w:p w14:paraId="7600F956" w14:textId="1AFF3C01" w:rsidR="00A429E2" w:rsidRDefault="00A429E2" w:rsidP="00E877CE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Pr="00802857">
        <w:t xml:space="preserve">&gt; Tussen deze Overeenkomst en </w:t>
      </w:r>
      <w:r w:rsidRPr="009F0BA4">
        <w:rPr>
          <w:color w:val="A6A6A6" w:themeColor="background1" w:themeShade="A6"/>
        </w:rPr>
        <w:t>&lt;titel en kenmerk Overeenkomst&gt;</w:t>
      </w:r>
      <w:r w:rsidRPr="00802857">
        <w:t xml:space="preserve"> bestaat samenhang als bedoeld </w:t>
      </w:r>
      <w:r w:rsidRPr="00A9370B">
        <w:t xml:space="preserve">in artikel 30.5 </w:t>
      </w:r>
      <w:r w:rsidR="00965E6D">
        <w:t xml:space="preserve">van de </w:t>
      </w:r>
      <w:r w:rsidRPr="00A9370B">
        <w:t>ARBIT</w:t>
      </w:r>
      <w:r w:rsidRPr="00802857">
        <w:t>.</w:t>
      </w:r>
    </w:p>
    <w:p w14:paraId="4CADBC18" w14:textId="77777777" w:rsidR="00D651D8" w:rsidRPr="00802857" w:rsidRDefault="00D651D8" w:rsidP="00D651D8">
      <w:pPr>
        <w:pStyle w:val="Lijstalinea"/>
        <w:numPr>
          <w:ilvl w:val="0"/>
          <w:numId w:val="0"/>
        </w:numPr>
        <w:ind w:left="570"/>
      </w:pPr>
    </w:p>
    <w:p w14:paraId="1E6A5706" w14:textId="77777777" w:rsidR="00A429E2" w:rsidRPr="00802857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rFonts w:eastAsia="Arial"/>
        </w:rPr>
      </w:pPr>
      <w:bookmarkStart w:id="3" w:name="_Toc71551890"/>
      <w:r w:rsidRPr="00E877CE">
        <w:rPr>
          <w:b/>
          <w:bCs/>
        </w:rPr>
        <w:t>Sprints</w:t>
      </w:r>
      <w:r w:rsidRPr="00802857">
        <w:rPr>
          <w:rFonts w:eastAsia="Arial"/>
        </w:rPr>
        <w:t xml:space="preserve"> </w:t>
      </w:r>
      <w:bookmarkEnd w:id="3"/>
    </w:p>
    <w:p w14:paraId="4AF56D18" w14:textId="77777777" w:rsidR="00DA68C1" w:rsidRDefault="00E702F7" w:rsidP="008C70D3">
      <w:pPr>
        <w:pStyle w:val="Lijstalinea"/>
        <w:numPr>
          <w:ilvl w:val="1"/>
          <w:numId w:val="7"/>
        </w:numPr>
        <w:rPr>
          <w:color w:val="000000"/>
        </w:rPr>
      </w:pPr>
      <w:r w:rsidRPr="008C70D3">
        <w:rPr>
          <w:color w:val="000000"/>
        </w:rPr>
        <w:t>&lt;</w:t>
      </w:r>
      <w:r w:rsidRPr="008C70D3">
        <w:rPr>
          <w:b/>
          <w:i/>
          <w:u w:val="single"/>
        </w:rPr>
        <w:t>OPTIONEEL</w:t>
      </w:r>
      <w:r w:rsidRPr="008C70D3">
        <w:rPr>
          <w:color w:val="000000"/>
        </w:rPr>
        <w:t xml:space="preserve">&gt; </w:t>
      </w:r>
      <w:r w:rsidR="00A429E2" w:rsidRPr="008C70D3">
        <w:rPr>
          <w:color w:val="000000"/>
        </w:rPr>
        <w:t xml:space="preserve">Het Project </w:t>
      </w:r>
      <w:r w:rsidR="00A429E2" w:rsidRPr="008C70D3">
        <w:t>wordt</w:t>
      </w:r>
      <w:r w:rsidR="00A429E2" w:rsidRPr="008C70D3">
        <w:rPr>
          <w:color w:val="000000"/>
        </w:rPr>
        <w:t xml:space="preserve"> </w:t>
      </w:r>
      <w:r w:rsidR="00A429E2" w:rsidRPr="008C70D3">
        <w:rPr>
          <w:rFonts w:eastAsia="Calibri"/>
          <w:lang w:eastAsia="en-US"/>
        </w:rPr>
        <w:t>uitgevoerd</w:t>
      </w:r>
      <w:r w:rsidR="00A429E2" w:rsidRPr="008C70D3">
        <w:rPr>
          <w:color w:val="000000"/>
        </w:rPr>
        <w:t xml:space="preserve"> </w:t>
      </w:r>
      <w:r w:rsidR="006D3148" w:rsidRPr="008C70D3">
        <w:rPr>
          <w:color w:val="000000"/>
        </w:rPr>
        <w:t xml:space="preserve">door middel </w:t>
      </w:r>
      <w:r w:rsidR="006D3148" w:rsidRPr="0000607F">
        <w:t>van</w:t>
      </w:r>
      <w:r>
        <w:t xml:space="preserve"> &lt;aantal&gt; </w:t>
      </w:r>
      <w:r w:rsidR="009E749D" w:rsidRPr="008C70D3">
        <w:rPr>
          <w:color w:val="000000"/>
        </w:rPr>
        <w:t>Sprints.</w:t>
      </w:r>
    </w:p>
    <w:p w14:paraId="41753023" w14:textId="07F0D120" w:rsidR="00DA68C1" w:rsidRPr="00DA68C1" w:rsidRDefault="008C70D3" w:rsidP="00DA68C1">
      <w:pPr>
        <w:pStyle w:val="Lijstalinea"/>
        <w:numPr>
          <w:ilvl w:val="0"/>
          <w:numId w:val="0"/>
        </w:numPr>
        <w:ind w:left="570"/>
        <w:rPr>
          <w:b/>
          <w:bCs/>
          <w:color w:val="000000"/>
        </w:rPr>
      </w:pPr>
      <w:r w:rsidRPr="008C70D3">
        <w:rPr>
          <w:color w:val="000000"/>
        </w:rPr>
        <w:br/>
      </w:r>
      <w:r w:rsidR="00DA68C1" w:rsidRPr="00DA68C1">
        <w:rPr>
          <w:b/>
          <w:bCs/>
          <w:color w:val="000000"/>
        </w:rPr>
        <w:t>OF</w:t>
      </w:r>
    </w:p>
    <w:p w14:paraId="7099418A" w14:textId="446713F3" w:rsidR="00A429E2" w:rsidRPr="008C70D3" w:rsidRDefault="008C70D3" w:rsidP="00DA68C1">
      <w:pPr>
        <w:pStyle w:val="Lijstalinea"/>
        <w:numPr>
          <w:ilvl w:val="0"/>
          <w:numId w:val="0"/>
        </w:numPr>
        <w:ind w:left="570"/>
        <w:rPr>
          <w:color w:val="000000"/>
        </w:rPr>
      </w:pPr>
      <w:r w:rsidRPr="008C70D3">
        <w:rPr>
          <w:color w:val="000000"/>
        </w:rPr>
        <w:br/>
      </w:r>
      <w:r w:rsidR="00E702F7" w:rsidRPr="008C70D3">
        <w:rPr>
          <w:color w:val="000000"/>
        </w:rPr>
        <w:t>&lt;</w:t>
      </w:r>
      <w:r w:rsidR="00724FC1" w:rsidRPr="008C70D3">
        <w:rPr>
          <w:b/>
          <w:i/>
          <w:u w:val="single"/>
        </w:rPr>
        <w:t>OPTIONEEL</w:t>
      </w:r>
      <w:r w:rsidR="00E702F7" w:rsidRPr="008C70D3">
        <w:rPr>
          <w:color w:val="000000"/>
        </w:rPr>
        <w:t>&gt;</w:t>
      </w:r>
      <w:r w:rsidR="00EF5DE3" w:rsidRPr="008C70D3">
        <w:rPr>
          <w:color w:val="000000"/>
        </w:rPr>
        <w:t xml:space="preserve"> </w:t>
      </w:r>
      <w:r w:rsidR="006D3148" w:rsidRPr="008C70D3">
        <w:rPr>
          <w:color w:val="000000"/>
        </w:rPr>
        <w:t xml:space="preserve">Het aantal beoogde Sprints wordt opgenomen in het </w:t>
      </w:r>
      <w:r w:rsidR="006D3148" w:rsidRPr="008C70D3">
        <w:rPr>
          <w:rFonts w:eastAsia="Calibri"/>
          <w:lang w:eastAsia="en-US"/>
        </w:rPr>
        <w:t>Projectdocument</w:t>
      </w:r>
      <w:r w:rsidR="00E702F7" w:rsidRPr="008C70D3">
        <w:rPr>
          <w:color w:val="000000"/>
        </w:rPr>
        <w:t>.</w:t>
      </w:r>
      <w:r w:rsidR="009E749D">
        <w:br/>
      </w:r>
    </w:p>
    <w:p w14:paraId="42744C76" w14:textId="77777777" w:rsidR="00BD6CEE" w:rsidRDefault="0040795E" w:rsidP="008C70D3">
      <w:pPr>
        <w:pStyle w:val="Lijstalinea"/>
        <w:numPr>
          <w:ilvl w:val="1"/>
          <w:numId w:val="7"/>
        </w:numPr>
      </w:pPr>
      <w:r>
        <w:t xml:space="preserve">Aan het </w:t>
      </w:r>
      <w:r w:rsidRPr="008C70D3">
        <w:rPr>
          <w:color w:val="000000"/>
        </w:rPr>
        <w:t>begin</w:t>
      </w:r>
      <w:r w:rsidR="00A429E2" w:rsidRPr="00802857">
        <w:t xml:space="preserve"> van elke </w:t>
      </w:r>
      <w:r w:rsidR="00A429E2" w:rsidRPr="009E749D">
        <w:rPr>
          <w:rFonts w:eastAsia="Calibri"/>
          <w:lang w:eastAsia="en-US"/>
        </w:rPr>
        <w:t>Sprint</w:t>
      </w:r>
      <w:r w:rsidR="00A429E2" w:rsidRPr="00802857">
        <w:t xml:space="preserve"> </w:t>
      </w:r>
      <w:r w:rsidR="00724FC1">
        <w:t>wordt</w:t>
      </w:r>
      <w:r w:rsidR="00A429E2" w:rsidRPr="00802857">
        <w:t xml:space="preserve"> vastgesteld wat de beoogde Tussenresultaten zijn van de Sp</w:t>
      </w:r>
      <w:r w:rsidR="009E749D">
        <w:t xml:space="preserve">rint op basis van User </w:t>
      </w:r>
      <w:proofErr w:type="spellStart"/>
      <w:r w:rsidR="009E749D">
        <w:t>Stories</w:t>
      </w:r>
      <w:proofErr w:type="spellEnd"/>
      <w:r w:rsidR="009E749D">
        <w:t>.</w:t>
      </w:r>
    </w:p>
    <w:p w14:paraId="02A61221" w14:textId="77777777" w:rsidR="00A429E2" w:rsidRPr="00802857" w:rsidRDefault="00A429E2" w:rsidP="009E749D"/>
    <w:p w14:paraId="38122580" w14:textId="2A17C6F3" w:rsidR="00D51607" w:rsidRDefault="00A429E2" w:rsidP="008C70D3">
      <w:pPr>
        <w:pStyle w:val="Lijstalinea"/>
        <w:numPr>
          <w:ilvl w:val="1"/>
          <w:numId w:val="7"/>
        </w:numPr>
      </w:pPr>
      <w:r w:rsidRPr="00802857">
        <w:t xml:space="preserve">Elke Sprint omvat </w:t>
      </w:r>
      <w:r w:rsidRPr="009E749D">
        <w:rPr>
          <w:rFonts w:eastAsia="Calibri"/>
          <w:lang w:eastAsia="en-US"/>
        </w:rPr>
        <w:t>het</w:t>
      </w:r>
      <w:r w:rsidRPr="00802857">
        <w:t xml:space="preserve"> testen van de resultaten van de verrichte werkzaamheden. </w:t>
      </w:r>
      <w:r w:rsidR="002B4A8B">
        <w:t>Wederpartij</w:t>
      </w:r>
      <w:r w:rsidR="00EF58EB" w:rsidRPr="00802857">
        <w:t xml:space="preserve"> </w:t>
      </w:r>
      <w:r w:rsidRPr="00802857">
        <w:t xml:space="preserve">heeft als taak te bevorderen dat het testen op vakbekwame wijze plaatsvindt. </w:t>
      </w:r>
      <w:r w:rsidR="00EF58EB">
        <w:t>Als</w:t>
      </w:r>
      <w:r w:rsidR="00EF58EB" w:rsidRPr="00802857">
        <w:t xml:space="preserve"> </w:t>
      </w:r>
      <w:r w:rsidRPr="00802857">
        <w:t xml:space="preserve">het </w:t>
      </w:r>
      <w:r w:rsidR="00EF58EB">
        <w:t xml:space="preserve">voor </w:t>
      </w:r>
      <w:r w:rsidR="002B4A8B">
        <w:t>Wederpartij</w:t>
      </w:r>
      <w:r w:rsidR="00EF58EB">
        <w:t xml:space="preserve"> </w:t>
      </w:r>
      <w:r w:rsidRPr="00802857">
        <w:t xml:space="preserve">duidelijk is of </w:t>
      </w:r>
      <w:r w:rsidR="00EF58EB">
        <w:t>moet</w:t>
      </w:r>
      <w:r w:rsidRPr="00802857">
        <w:t xml:space="preserve"> zijn dat het testen niet op vakbekwame wijze plaatsvindt</w:t>
      </w:r>
      <w:r w:rsidR="00EF58EB">
        <w:t>,</w:t>
      </w:r>
      <w:r w:rsidR="00EF58EB" w:rsidRPr="00802857">
        <w:t xml:space="preserve"> </w:t>
      </w:r>
      <w:r w:rsidR="00EF58EB">
        <w:t>waarschuwt</w:t>
      </w:r>
      <w:r w:rsidR="00EF58EB" w:rsidRPr="00802857">
        <w:t xml:space="preserve"> </w:t>
      </w:r>
      <w:r w:rsidR="00EF58EB">
        <w:t xml:space="preserve">hij </w:t>
      </w:r>
      <w:r w:rsidR="00EF58EB" w:rsidRPr="00802857">
        <w:t>Opdrachtgever tijdig</w:t>
      </w:r>
      <w:r w:rsidR="00EF58EB">
        <w:t>.</w:t>
      </w:r>
      <w:r w:rsidR="00D51607">
        <w:br/>
      </w:r>
    </w:p>
    <w:p w14:paraId="2B356B1B" w14:textId="77777777" w:rsidR="00D51607" w:rsidRDefault="0026235A" w:rsidP="008C70D3">
      <w:pPr>
        <w:pStyle w:val="Lijstalinea"/>
        <w:numPr>
          <w:ilvl w:val="1"/>
          <w:numId w:val="7"/>
        </w:numPr>
      </w:pPr>
      <w:r>
        <w:lastRenderedPageBreak/>
        <w:t xml:space="preserve">Aan het </w:t>
      </w:r>
      <w:r w:rsidRPr="009E749D">
        <w:rPr>
          <w:rFonts w:eastAsia="Calibri"/>
          <w:lang w:eastAsia="en-US"/>
        </w:rPr>
        <w:t>einde</w:t>
      </w:r>
      <w:r>
        <w:t xml:space="preserve"> van elke</w:t>
      </w:r>
      <w:r w:rsidR="00A429E2" w:rsidRPr="00802857">
        <w:t xml:space="preserve"> Sprint </w:t>
      </w:r>
      <w:r w:rsidR="00B360CB">
        <w:t>wordt</w:t>
      </w:r>
      <w:r w:rsidR="00D51607">
        <w:t>:</w:t>
      </w:r>
      <w:r w:rsidR="00D51607">
        <w:br/>
        <w:t xml:space="preserve">(a) </w:t>
      </w:r>
      <w:r w:rsidR="00A67038">
        <w:t>g</w:t>
      </w:r>
      <w:r w:rsidR="00B360CB">
        <w:t xml:space="preserve">eïnventariseerd welke </w:t>
      </w:r>
      <w:r w:rsidR="00C931FC">
        <w:t>o</w:t>
      </w:r>
      <w:r w:rsidR="00A429E2" w:rsidRPr="00802857">
        <w:t xml:space="preserve">nderwerpen bij de volgende Sprint aan de orde komen; </w:t>
      </w:r>
      <w:r w:rsidR="00D51607">
        <w:br/>
        <w:t xml:space="preserve">(b) </w:t>
      </w:r>
      <w:r w:rsidR="00A67038">
        <w:t>g</w:t>
      </w:r>
      <w:r w:rsidR="00C86DCB">
        <w:t>eïnventariseerd</w:t>
      </w:r>
      <w:r w:rsidR="00B360CB">
        <w:t xml:space="preserve"> of er m</w:t>
      </w:r>
      <w:r w:rsidR="00A429E2" w:rsidRPr="00802857">
        <w:t xml:space="preserve">ogelijkheden </w:t>
      </w:r>
      <w:r w:rsidR="00B360CB">
        <w:t xml:space="preserve">zijn </w:t>
      </w:r>
      <w:r w:rsidR="00A429E2" w:rsidRPr="00802857">
        <w:t xml:space="preserve">tot verbetering van de werkprocessen; </w:t>
      </w:r>
      <w:r w:rsidR="00D51607">
        <w:br/>
      </w:r>
      <w:r w:rsidR="00640CBC">
        <w:t>(c)</w:t>
      </w:r>
      <w:r w:rsidR="002A622D">
        <w:t xml:space="preserve"> </w:t>
      </w:r>
      <w:r w:rsidR="00A67038">
        <w:t>b</w:t>
      </w:r>
      <w:r w:rsidR="00B360CB">
        <w:t>epaald of het Tussenresultaat kan worden G</w:t>
      </w:r>
      <w:r w:rsidR="009E0281">
        <w:t>oed</w:t>
      </w:r>
      <w:r w:rsidR="00B360CB">
        <w:t>gekeurd</w:t>
      </w:r>
      <w:r w:rsidR="00D51607">
        <w:t>;</w:t>
      </w:r>
      <w:r w:rsidR="00D51607">
        <w:br/>
      </w:r>
      <w:r w:rsidR="00640CBC">
        <w:t>(d</w:t>
      </w:r>
      <w:r w:rsidR="001762CF">
        <w:t xml:space="preserve">) </w:t>
      </w:r>
      <w:r w:rsidR="00A67038">
        <w:t>b</w:t>
      </w:r>
      <w:r w:rsidR="00B360CB">
        <w:t>epaald h</w:t>
      </w:r>
      <w:r w:rsidR="00A429E2" w:rsidRPr="00802857">
        <w:t xml:space="preserve">oe de bestede tijd zich verhoudt tot de </w:t>
      </w:r>
      <w:r w:rsidR="00A429E2" w:rsidRPr="0000607F">
        <w:t>Vergoeding</w:t>
      </w:r>
      <w:r w:rsidR="00A429E2" w:rsidRPr="00802857">
        <w:t xml:space="preserve"> of het resteren</w:t>
      </w:r>
      <w:r w:rsidR="00802857" w:rsidRPr="00802857">
        <w:t>de gedeelte van de Vergoeding</w:t>
      </w:r>
      <w:r w:rsidR="00D51607">
        <w:t>;</w:t>
      </w:r>
      <w:r w:rsidR="00D51607">
        <w:br/>
      </w:r>
      <w:r w:rsidR="00B833CF">
        <w:t>(</w:t>
      </w:r>
      <w:r w:rsidR="001762CF">
        <w:t>e</w:t>
      </w:r>
      <w:r w:rsidR="00B833CF">
        <w:t xml:space="preserve">) </w:t>
      </w:r>
      <w:r w:rsidR="00A67038">
        <w:t>b</w:t>
      </w:r>
      <w:r w:rsidR="00B360CB">
        <w:t xml:space="preserve">epaald of </w:t>
      </w:r>
      <w:r w:rsidR="0000607F">
        <w:t>het Project bijsturing behoeft.</w:t>
      </w:r>
      <w:r w:rsidR="00D51607">
        <w:br/>
      </w:r>
    </w:p>
    <w:p w14:paraId="3B5ABFDA" w14:textId="77777777" w:rsidR="009616F5" w:rsidRDefault="00CE561B" w:rsidP="008C70D3">
      <w:pPr>
        <w:pStyle w:val="Lijstalinea"/>
        <w:numPr>
          <w:ilvl w:val="1"/>
          <w:numId w:val="7"/>
        </w:numPr>
      </w:pPr>
      <w:r>
        <w:t>N</w:t>
      </w:r>
      <w:r w:rsidR="009E0281">
        <w:t xml:space="preserve">a de laatste </w:t>
      </w:r>
      <w:r w:rsidR="00A67038">
        <w:t>S</w:t>
      </w:r>
      <w:r w:rsidR="009E0281">
        <w:t xml:space="preserve">print vindt </w:t>
      </w:r>
      <w:r w:rsidR="00FE2BD4">
        <w:rPr>
          <w:color w:val="808080" w:themeColor="background1" w:themeShade="80"/>
        </w:rPr>
        <w:t>&lt;</w:t>
      </w:r>
      <w:r w:rsidR="00AE3809" w:rsidRPr="0000607F">
        <w:rPr>
          <w:color w:val="808080" w:themeColor="background1" w:themeShade="80"/>
        </w:rPr>
        <w:t xml:space="preserve">binnen </w:t>
      </w:r>
      <w:r w:rsidR="0000607F">
        <w:rPr>
          <w:color w:val="808080" w:themeColor="background1" w:themeShade="80"/>
        </w:rPr>
        <w:t xml:space="preserve">x </w:t>
      </w:r>
      <w:r w:rsidR="00AE3809" w:rsidRPr="0000607F">
        <w:rPr>
          <w:color w:val="808080" w:themeColor="background1" w:themeShade="80"/>
        </w:rPr>
        <w:t>aantal dagen</w:t>
      </w:r>
      <w:r w:rsidR="00FE2BD4">
        <w:rPr>
          <w:color w:val="808080" w:themeColor="background1" w:themeShade="80"/>
        </w:rPr>
        <w:t>&gt;</w:t>
      </w:r>
      <w:r w:rsidR="00AE3809">
        <w:t xml:space="preserve"> </w:t>
      </w:r>
      <w:r w:rsidR="009E0281">
        <w:t>Oplevering plaats en</w:t>
      </w:r>
      <w:r w:rsidR="00C931FC">
        <w:t xml:space="preserve"> </w:t>
      </w:r>
      <w:r w:rsidR="00A67038">
        <w:t>verklaart</w:t>
      </w:r>
      <w:r w:rsidR="00A429E2" w:rsidRPr="00802857">
        <w:t xml:space="preserve"> Opdrachtgever of</w:t>
      </w:r>
      <w:r w:rsidR="001762CF">
        <w:t xml:space="preserve"> d</w:t>
      </w:r>
      <w:r w:rsidR="00A429E2" w:rsidRPr="00802857">
        <w:t xml:space="preserve">e Prestatie </w:t>
      </w:r>
      <w:r w:rsidR="00E4620D">
        <w:t>wordt geaccepteerd.</w:t>
      </w:r>
    </w:p>
    <w:p w14:paraId="237EEE41" w14:textId="77777777" w:rsidR="00D51607" w:rsidRDefault="00D51607" w:rsidP="008C70D3">
      <w:pPr>
        <w:ind w:left="0" w:firstLine="0"/>
      </w:pPr>
    </w:p>
    <w:p w14:paraId="57870835" w14:textId="77777777" w:rsidR="001762CF" w:rsidRDefault="001762CF" w:rsidP="008C70D3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Pr="00802857">
        <w:t xml:space="preserve">&gt; Indien </w:t>
      </w:r>
      <w:r w:rsidRPr="008C70D3">
        <w:rPr>
          <w:color w:val="000000"/>
        </w:rPr>
        <w:t>Opdrachtgever</w:t>
      </w:r>
      <w:r w:rsidRPr="00802857">
        <w:t xml:space="preserve"> </w:t>
      </w:r>
      <w:r w:rsidR="00C54776">
        <w:t>het Tussenresultaat Goedkeurt of</w:t>
      </w:r>
      <w:r w:rsidRPr="00802857">
        <w:t xml:space="preserve"> de</w:t>
      </w:r>
      <w:r>
        <w:t xml:space="preserve"> </w:t>
      </w:r>
      <w:r w:rsidR="00C54776">
        <w:t>Prestatie A</w:t>
      </w:r>
      <w:r w:rsidRPr="00802857">
        <w:t xml:space="preserve">ccepteert ondanks de aanwezigheid van één of meer Gebreken houdt Opdrachtgever een bedrag in van </w:t>
      </w:r>
      <w:r w:rsidRPr="00B46877">
        <w:rPr>
          <w:color w:val="808080" w:themeColor="background1" w:themeShade="80"/>
        </w:rPr>
        <w:t>&lt;bedrag&gt;</w:t>
      </w:r>
      <w:r w:rsidRPr="00802857">
        <w:t xml:space="preserve"> op de Vergoeding totdat de Gebreken zijn hersteld. </w:t>
      </w:r>
    </w:p>
    <w:p w14:paraId="7252B5DD" w14:textId="77777777" w:rsidR="0000607F" w:rsidRPr="0000607F" w:rsidRDefault="0000607F" w:rsidP="009E749D"/>
    <w:p w14:paraId="6A17CC9A" w14:textId="5410E7A7" w:rsidR="002A7F28" w:rsidRPr="00D651D8" w:rsidRDefault="00A429E2" w:rsidP="008C70D3">
      <w:pPr>
        <w:pStyle w:val="Lijstalinea"/>
        <w:numPr>
          <w:ilvl w:val="1"/>
          <w:numId w:val="7"/>
        </w:numPr>
        <w:rPr>
          <w:rFonts w:eastAsia="Calibri"/>
        </w:rPr>
      </w:pPr>
      <w:r w:rsidRPr="00802857">
        <w:t xml:space="preserve">Bij het doen van </w:t>
      </w:r>
      <w:r w:rsidRPr="008C70D3">
        <w:rPr>
          <w:color w:val="000000"/>
        </w:rPr>
        <w:t>de</w:t>
      </w:r>
      <w:r w:rsidRPr="00802857">
        <w:t xml:space="preserve"> verklaring op grond van artikel 3.5 houdt Opdrachtgever rekening met: </w:t>
      </w:r>
      <w:r w:rsidR="00D51607">
        <w:br/>
        <w:t xml:space="preserve">(a) </w:t>
      </w:r>
      <w:r w:rsidR="00A67038">
        <w:t>d</w:t>
      </w:r>
      <w:r w:rsidRPr="00802857">
        <w:t xml:space="preserve">e tijdens de Sprints uitgevoerde testen; </w:t>
      </w:r>
      <w:r w:rsidR="00D51607">
        <w:br/>
        <w:t xml:space="preserve">(b) </w:t>
      </w:r>
      <w:r w:rsidR="00A67038">
        <w:t>t</w:t>
      </w:r>
      <w:r w:rsidRPr="00802857">
        <w:t xml:space="preserve">ussentijdse </w:t>
      </w:r>
      <w:r w:rsidR="001762CF">
        <w:t>G</w:t>
      </w:r>
      <w:r w:rsidR="00E4620D">
        <w:t>oedkeuring</w:t>
      </w:r>
      <w:r w:rsidR="00E4620D" w:rsidRPr="00802857">
        <w:t xml:space="preserve"> </w:t>
      </w:r>
      <w:r w:rsidR="00D51607">
        <w:t>tijdens de Sprints; en</w:t>
      </w:r>
      <w:r w:rsidR="00D51607">
        <w:br/>
      </w:r>
      <w:r w:rsidR="00D51607" w:rsidRPr="00D51607">
        <w:t xml:space="preserve">(c) </w:t>
      </w:r>
      <w:r w:rsidR="00A67038">
        <w:t>b</w:t>
      </w:r>
      <w:r w:rsidRPr="009F0BA4">
        <w:t>ijsturing van</w:t>
      </w:r>
      <w:r w:rsidRPr="002A7F28">
        <w:t xml:space="preserve"> </w:t>
      </w:r>
      <w:r w:rsidR="00E4620D" w:rsidRPr="002A7F28">
        <w:t>het Project</w:t>
      </w:r>
      <w:r w:rsidR="00B833CF" w:rsidRPr="002A7F28">
        <w:t xml:space="preserve"> </w:t>
      </w:r>
      <w:r w:rsidRPr="002A7F28">
        <w:t>die gedurende he</w:t>
      </w:r>
      <w:r w:rsidR="00A63558">
        <w:t>t Project heeft plaatsgevonden.</w:t>
      </w:r>
    </w:p>
    <w:p w14:paraId="2793D7DF" w14:textId="77777777" w:rsidR="00D651D8" w:rsidRPr="00D651D8" w:rsidRDefault="00D651D8" w:rsidP="00D651D8">
      <w:pPr>
        <w:rPr>
          <w:rFonts w:eastAsia="Calibri"/>
        </w:rPr>
      </w:pPr>
    </w:p>
    <w:p w14:paraId="2E1130C0" w14:textId="77777777" w:rsidR="00A429E2" w:rsidRPr="00E877CE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b/>
          <w:bCs/>
        </w:rPr>
      </w:pPr>
      <w:bookmarkStart w:id="4" w:name="_Toc71551891"/>
      <w:r w:rsidRPr="00E877CE">
        <w:rPr>
          <w:b/>
          <w:bCs/>
        </w:rPr>
        <w:t>Contactpersonen en rapportage</w:t>
      </w:r>
      <w:bookmarkEnd w:id="4"/>
    </w:p>
    <w:p w14:paraId="6487F271" w14:textId="77777777" w:rsidR="00A429E2" w:rsidRPr="00802857" w:rsidRDefault="00A429E2" w:rsidP="008C70D3">
      <w:pPr>
        <w:pStyle w:val="Lijstalinea"/>
        <w:numPr>
          <w:ilvl w:val="1"/>
          <w:numId w:val="7"/>
        </w:numPr>
      </w:pPr>
      <w:r w:rsidRPr="00802857">
        <w:t xml:space="preserve">De personen die de contacten over de uitvoering van de Overeenkomst onderhouden zijn opgesomd in de BIJLAGE Contactpersonen. </w:t>
      </w:r>
    </w:p>
    <w:p w14:paraId="4E6CB7D6" w14:textId="77777777" w:rsidR="00A429E2" w:rsidRPr="00802857" w:rsidRDefault="00A429E2" w:rsidP="009E749D"/>
    <w:p w14:paraId="3BD55DF7" w14:textId="256A3DB5" w:rsidR="00A429E2" w:rsidRPr="00D651D8" w:rsidRDefault="002B4A8B" w:rsidP="008C70D3">
      <w:pPr>
        <w:pStyle w:val="Lijstalinea"/>
        <w:numPr>
          <w:ilvl w:val="1"/>
          <w:numId w:val="7"/>
        </w:numPr>
      </w:pPr>
      <w:r>
        <w:t>Wederpartij</w:t>
      </w:r>
      <w:r w:rsidR="0079666C" w:rsidRPr="00802857">
        <w:t xml:space="preserve"> </w:t>
      </w:r>
      <w:r w:rsidR="00A429E2" w:rsidRPr="00802857">
        <w:t xml:space="preserve">rapporteert </w:t>
      </w:r>
      <w:r w:rsidR="00A429E2" w:rsidRPr="00B46877">
        <w:rPr>
          <w:color w:val="808080" w:themeColor="background1" w:themeShade="80"/>
        </w:rPr>
        <w:t>&lt;periode&gt;</w:t>
      </w:r>
      <w:r w:rsidR="00A429E2" w:rsidRPr="00802857">
        <w:t xml:space="preserve"> over de wijze van uitvoering van de Overeenkomst. Deze rapportage omvat tenminste:</w:t>
      </w:r>
      <w:r w:rsidR="00D51607">
        <w:br/>
        <w:t xml:space="preserve">(a) </w:t>
      </w:r>
      <w:r w:rsidR="00A67038">
        <w:t>v</w:t>
      </w:r>
      <w:r w:rsidR="00C0010F">
        <w:t>oortgang</w:t>
      </w:r>
      <w:r w:rsidR="00C0010F" w:rsidRPr="00B57F18">
        <w:t xml:space="preserve"> </w:t>
      </w:r>
      <w:r w:rsidR="00A429E2" w:rsidRPr="00B57F18">
        <w:t>van de</w:t>
      </w:r>
      <w:r w:rsidR="001762CF">
        <w:t xml:space="preserve"> </w:t>
      </w:r>
      <w:r w:rsidR="00E96AA3">
        <w:t>uitvoering van de Opdracht</w:t>
      </w:r>
      <w:r w:rsidR="00D51607">
        <w:t>;</w:t>
      </w:r>
      <w:r w:rsidR="00D51607">
        <w:br/>
        <w:t xml:space="preserve">(b) </w:t>
      </w:r>
      <w:r w:rsidR="00A67038">
        <w:t>w</w:t>
      </w:r>
      <w:r w:rsidR="00A429E2" w:rsidRPr="00802857">
        <w:t xml:space="preserve">ijzigingen in het Project die tot gevolg hebben dat een langere duur van de samenwerking vereist is; en </w:t>
      </w:r>
      <w:r w:rsidR="00D51607">
        <w:br/>
        <w:t xml:space="preserve">(c) </w:t>
      </w:r>
      <w:r w:rsidR="00A67038">
        <w:t>d</w:t>
      </w:r>
      <w:r w:rsidR="00A429E2" w:rsidRPr="00802857">
        <w:t xml:space="preserve">e vraag of, en zo ja, op welke wijze de Vergoeding naar de mening van </w:t>
      </w:r>
      <w:r>
        <w:t xml:space="preserve">Wederpartij </w:t>
      </w:r>
      <w:r w:rsidR="00A429E2" w:rsidRPr="00802857">
        <w:t xml:space="preserve">dient te worden bijgesteld; </w:t>
      </w:r>
      <w:r w:rsidR="00D51607">
        <w:br/>
        <w:t xml:space="preserve">(d) </w:t>
      </w:r>
      <w:r w:rsidR="00A67038">
        <w:t>o</w:t>
      </w:r>
      <w:r w:rsidR="00A429E2" w:rsidRPr="00802857">
        <w:t>vereengekomen afwijkingen van de Project Start Architecture, de Referentie-architectuur en/of functionaliteit die eerder was voorzien als onderdeel van de Prestatie; en</w:t>
      </w:r>
      <w:r w:rsidR="00D51607">
        <w:br/>
        <w:t xml:space="preserve">(e) </w:t>
      </w:r>
      <w:r w:rsidR="00FE2BD4" w:rsidRPr="00B46877">
        <w:rPr>
          <w:color w:val="808080" w:themeColor="background1" w:themeShade="80"/>
        </w:rPr>
        <w:t>&lt;</w:t>
      </w:r>
      <w:r w:rsidR="00A429E2" w:rsidRPr="00B46877">
        <w:rPr>
          <w:color w:val="808080" w:themeColor="background1" w:themeShade="80"/>
        </w:rPr>
        <w:t>invullen</w:t>
      </w:r>
      <w:r w:rsidR="00FE2BD4" w:rsidRPr="00B46877">
        <w:rPr>
          <w:color w:val="808080" w:themeColor="background1" w:themeShade="80"/>
        </w:rPr>
        <w:t>&gt;</w:t>
      </w:r>
    </w:p>
    <w:p w14:paraId="750DDC2D" w14:textId="77777777" w:rsidR="00D651D8" w:rsidRPr="00802857" w:rsidRDefault="00D651D8" w:rsidP="00D651D8">
      <w:pPr>
        <w:pStyle w:val="Lijstalinea"/>
        <w:numPr>
          <w:ilvl w:val="0"/>
          <w:numId w:val="0"/>
        </w:numPr>
        <w:ind w:left="454"/>
      </w:pPr>
    </w:p>
    <w:p w14:paraId="0382A2AD" w14:textId="77777777" w:rsidR="00A429E2" w:rsidRPr="00E877CE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b/>
          <w:bCs/>
        </w:rPr>
      </w:pPr>
      <w:bookmarkStart w:id="5" w:name="_Toc71551892"/>
      <w:r w:rsidRPr="00E877CE">
        <w:rPr>
          <w:b/>
          <w:bCs/>
        </w:rPr>
        <w:t>Inwerkingtreding en duur van de Overeenkomst</w:t>
      </w:r>
      <w:bookmarkEnd w:id="5"/>
    </w:p>
    <w:p w14:paraId="45A78770" w14:textId="4D23FBCE" w:rsidR="00A429E2" w:rsidRPr="00802857" w:rsidRDefault="0076127F" w:rsidP="008C70D3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Pr="00802857">
        <w:t xml:space="preserve">&gt; </w:t>
      </w:r>
      <w:r w:rsidR="009A4E4F">
        <w:t xml:space="preserve">De </w:t>
      </w:r>
      <w:r w:rsidR="007024FA">
        <w:t>O</w:t>
      </w:r>
      <w:r w:rsidR="009A4E4F">
        <w:t xml:space="preserve">vereenkomst treedt </w:t>
      </w:r>
      <w:r w:rsidR="009A4E4F" w:rsidRPr="00802857">
        <w:t xml:space="preserve">in werking op het moment waarop deze door beide </w:t>
      </w:r>
      <w:r w:rsidR="007024FA">
        <w:t>P</w:t>
      </w:r>
      <w:r w:rsidR="009A4E4F" w:rsidRPr="00802857">
        <w:t>artijen is ondertekend</w:t>
      </w:r>
      <w:r w:rsidR="009A4E4F">
        <w:t xml:space="preserve"> en e</w:t>
      </w:r>
      <w:r w:rsidR="00DB1DBD">
        <w:t>indigt door volbrenging van de O</w:t>
      </w:r>
      <w:r w:rsidR="009A4E4F">
        <w:t xml:space="preserve">pdracht, tenzij beëindiging plaatsvindt op de andere gronden zoals in artikel 30 van de </w:t>
      </w:r>
      <w:r w:rsidR="003537F5">
        <w:t>ARBIT-2022</w:t>
      </w:r>
      <w:r w:rsidR="009A4E4F">
        <w:t xml:space="preserve"> genoemd</w:t>
      </w:r>
      <w:r w:rsidR="009A4E4F">
        <w:rPr>
          <w:rStyle w:val="Verwijzingopmerking"/>
          <w:rFonts w:ascii="Calibri" w:eastAsia="Calibri" w:hAnsi="Calibri" w:cs="Arial"/>
        </w:rPr>
        <w:t>.</w:t>
      </w:r>
      <w:r w:rsidR="00622405">
        <w:t xml:space="preserve"> </w:t>
      </w:r>
    </w:p>
    <w:p w14:paraId="47039D31" w14:textId="77777777" w:rsidR="00A429E2" w:rsidRPr="00802857" w:rsidRDefault="00A429E2" w:rsidP="009E749D"/>
    <w:p w14:paraId="70B241E8" w14:textId="28BFD1EB" w:rsidR="00A429E2" w:rsidRDefault="00A2570B" w:rsidP="008C70D3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Pr="00802857">
        <w:t xml:space="preserve">&gt; </w:t>
      </w:r>
      <w:r w:rsidR="009A4E4F" w:rsidRPr="00802857">
        <w:t xml:space="preserve">De </w:t>
      </w:r>
      <w:r w:rsidR="009A4E4F" w:rsidRPr="0079666C">
        <w:t xml:space="preserve">Overeenkomst treedt in werking op het moment waarop deze door beide </w:t>
      </w:r>
      <w:r w:rsidR="007024FA">
        <w:t>P</w:t>
      </w:r>
      <w:r w:rsidR="009A4E4F" w:rsidRPr="0079666C">
        <w:t xml:space="preserve">artijen is ondertekend en eindigt op </w:t>
      </w:r>
      <w:r w:rsidR="00FE2BD4" w:rsidRPr="00B46877">
        <w:rPr>
          <w:color w:val="808080" w:themeColor="background1" w:themeShade="80"/>
        </w:rPr>
        <w:t>&lt;</w:t>
      </w:r>
      <w:r w:rsidR="009A4E4F" w:rsidRPr="00B46877">
        <w:rPr>
          <w:color w:val="808080" w:themeColor="background1" w:themeShade="80"/>
        </w:rPr>
        <w:t>datum</w:t>
      </w:r>
      <w:r w:rsidR="00FE2BD4" w:rsidRPr="00B46877">
        <w:rPr>
          <w:color w:val="808080" w:themeColor="background1" w:themeShade="80"/>
        </w:rPr>
        <w:t>&gt;</w:t>
      </w:r>
      <w:r w:rsidR="009A4E4F" w:rsidRPr="0079666C">
        <w:t>.</w:t>
      </w:r>
      <w:r w:rsidR="009A4E4F">
        <w:t xml:space="preserve"> De overeenkomst kan onder dezelfde voorwaarden met een periode van </w:t>
      </w:r>
      <w:r w:rsidR="00FE2BD4" w:rsidRPr="00B46877">
        <w:rPr>
          <w:color w:val="808080" w:themeColor="background1" w:themeShade="80"/>
        </w:rPr>
        <w:t>&lt;</w:t>
      </w:r>
      <w:r w:rsidR="009A4E4F" w:rsidRPr="00B46877">
        <w:rPr>
          <w:color w:val="808080" w:themeColor="background1" w:themeShade="80"/>
        </w:rPr>
        <w:t>invullen periode</w:t>
      </w:r>
      <w:r w:rsidR="00FE2BD4" w:rsidRPr="00B46877">
        <w:rPr>
          <w:color w:val="808080" w:themeColor="background1" w:themeShade="80"/>
        </w:rPr>
        <w:t>&gt;</w:t>
      </w:r>
      <w:r w:rsidR="009A4E4F">
        <w:t xml:space="preserve"> worden verlengd, mits Opdrachtgever daarvan uiterlijk </w:t>
      </w:r>
      <w:r w:rsidR="00FE2BD4" w:rsidRPr="00B46877">
        <w:rPr>
          <w:color w:val="808080" w:themeColor="background1" w:themeShade="80"/>
        </w:rPr>
        <w:t>&lt;</w:t>
      </w:r>
      <w:r w:rsidR="009A4E4F" w:rsidRPr="00B46877">
        <w:rPr>
          <w:color w:val="808080" w:themeColor="background1" w:themeShade="80"/>
        </w:rPr>
        <w:t>invullen weken/maanden</w:t>
      </w:r>
      <w:r w:rsidR="00FE2BD4" w:rsidRPr="00B46877">
        <w:rPr>
          <w:color w:val="808080" w:themeColor="background1" w:themeShade="80"/>
        </w:rPr>
        <w:t>&gt;</w:t>
      </w:r>
      <w:r w:rsidR="009A4E4F">
        <w:t xml:space="preserve"> voor het verstrijken van de initiële looptijd schriftelijk kennis heeft gegeven aan </w:t>
      </w:r>
      <w:r w:rsidR="002B4A8B">
        <w:t>Wederpartij</w:t>
      </w:r>
      <w:r w:rsidR="009A4E4F">
        <w:t>.</w:t>
      </w:r>
    </w:p>
    <w:p w14:paraId="22961579" w14:textId="77777777" w:rsidR="00D651D8" w:rsidRPr="00802857" w:rsidRDefault="00D651D8" w:rsidP="00D651D8"/>
    <w:p w14:paraId="01974AB6" w14:textId="77777777" w:rsidR="00A429E2" w:rsidRPr="005534E7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rFonts w:eastAsia="Calibri"/>
        </w:rPr>
      </w:pPr>
      <w:bookmarkStart w:id="6" w:name="_Toc71551893"/>
      <w:r w:rsidRPr="00E877CE">
        <w:rPr>
          <w:b/>
          <w:bCs/>
        </w:rPr>
        <w:t>Vergoeding</w:t>
      </w:r>
      <w:bookmarkEnd w:id="6"/>
    </w:p>
    <w:p w14:paraId="31F239EC" w14:textId="30304681" w:rsidR="0000097E" w:rsidRDefault="005534E7" w:rsidP="008C70D3">
      <w:pPr>
        <w:pStyle w:val="Lijstalinea"/>
        <w:numPr>
          <w:ilvl w:val="1"/>
          <w:numId w:val="7"/>
        </w:numPr>
      </w:pPr>
      <w:r w:rsidRPr="00802857">
        <w:t>&lt;</w:t>
      </w:r>
      <w:r w:rsidRPr="008C70D3">
        <w:rPr>
          <w:b/>
          <w:i/>
          <w:u w:val="single"/>
        </w:rPr>
        <w:t>OPTIONEEL</w:t>
      </w:r>
      <w:r w:rsidRPr="00802857">
        <w:t>&gt;</w:t>
      </w:r>
      <w:r>
        <w:t xml:space="preserve"> (als er </w:t>
      </w:r>
      <w:r w:rsidRPr="008C70D3">
        <w:rPr>
          <w:u w:val="single"/>
        </w:rPr>
        <w:t>geen</w:t>
      </w:r>
      <w:r>
        <w:t xml:space="preserve"> maximale Vergoeding is bepaald) </w:t>
      </w:r>
      <w:r w:rsidR="006443CB">
        <w:t>Partijen komen de navolgende Vergoeding op</w:t>
      </w:r>
      <w:r w:rsidR="008C70D3">
        <w:t xml:space="preserve"> basis van uurtarieven overeen:</w:t>
      </w:r>
      <w:r w:rsidR="0000097E">
        <w:t xml:space="preserve"> </w:t>
      </w:r>
      <w:r w:rsidR="0000097E" w:rsidRPr="008C70D3">
        <w:rPr>
          <w:color w:val="808080" w:themeColor="background1" w:themeShade="80"/>
        </w:rPr>
        <w:t>&lt;</w:t>
      </w:r>
      <w:r w:rsidR="0000097E">
        <w:rPr>
          <w:color w:val="808080" w:themeColor="background1" w:themeShade="80"/>
        </w:rPr>
        <w:t>……</w:t>
      </w:r>
      <w:r w:rsidR="0000097E" w:rsidRPr="008C70D3">
        <w:rPr>
          <w:color w:val="808080" w:themeColor="background1" w:themeShade="80"/>
        </w:rPr>
        <w:t>&gt;</w:t>
      </w:r>
    </w:p>
    <w:p w14:paraId="4D30D64F" w14:textId="77777777" w:rsidR="0000097E" w:rsidRDefault="008C70D3" w:rsidP="0000097E">
      <w:pPr>
        <w:pStyle w:val="Lijstalinea"/>
        <w:numPr>
          <w:ilvl w:val="0"/>
          <w:numId w:val="0"/>
        </w:numPr>
        <w:ind w:left="570"/>
      </w:pPr>
      <w:r>
        <w:br/>
      </w:r>
      <w:r w:rsidR="0000097E" w:rsidRPr="0000097E">
        <w:rPr>
          <w:b/>
          <w:bCs/>
        </w:rPr>
        <w:t>OF</w:t>
      </w:r>
    </w:p>
    <w:p w14:paraId="2419CB1C" w14:textId="566DCBD0" w:rsidR="00A429E2" w:rsidRPr="00802857" w:rsidRDefault="008C70D3" w:rsidP="0000097E">
      <w:pPr>
        <w:pStyle w:val="Lijstalinea"/>
        <w:numPr>
          <w:ilvl w:val="0"/>
          <w:numId w:val="0"/>
        </w:numPr>
        <w:ind w:left="570"/>
      </w:pPr>
      <w:r>
        <w:br/>
      </w:r>
      <w:r w:rsidR="005534E7" w:rsidRPr="00802857">
        <w:t>&lt;</w:t>
      </w:r>
      <w:r w:rsidR="005534E7" w:rsidRPr="008C70D3">
        <w:rPr>
          <w:b/>
          <w:i/>
          <w:u w:val="single"/>
        </w:rPr>
        <w:t>OPTIONEEL</w:t>
      </w:r>
      <w:r w:rsidR="005534E7" w:rsidRPr="00802857">
        <w:t>&gt;</w:t>
      </w:r>
      <w:r w:rsidR="005534E7">
        <w:t xml:space="preserve"> (als er een maximale Vergoeding is bepaald)</w:t>
      </w:r>
      <w:r w:rsidR="006443CB">
        <w:t xml:space="preserve">: </w:t>
      </w:r>
      <w:r w:rsidR="00A429E2" w:rsidRPr="00802857">
        <w:t xml:space="preserve">Partijen komen de navolgende Vergoeding </w:t>
      </w:r>
      <w:r w:rsidR="006443CB">
        <w:t xml:space="preserve">overeen: </w:t>
      </w:r>
      <w:r w:rsidRPr="008C70D3">
        <w:rPr>
          <w:color w:val="808080" w:themeColor="background1" w:themeShade="80"/>
        </w:rPr>
        <w:t>&lt;bedrag&gt;</w:t>
      </w:r>
      <w:r w:rsidR="0076127F">
        <w:br/>
      </w:r>
    </w:p>
    <w:p w14:paraId="0C91C459" w14:textId="1F9E1DA3" w:rsidR="00A429E2" w:rsidRPr="002B0863" w:rsidRDefault="00A429E2" w:rsidP="00D056BB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="00CC4150">
        <w:t>&gt; Als er geen maximal</w:t>
      </w:r>
      <w:r w:rsidRPr="00802857">
        <w:t xml:space="preserve">e Vergoeding </w:t>
      </w:r>
      <w:r w:rsidR="00CC4150">
        <w:t>is bepaald, kunnen de uurtarieven</w:t>
      </w:r>
      <w:r w:rsidRPr="00802857">
        <w:t xml:space="preserve"> na </w:t>
      </w:r>
      <w:r w:rsidRPr="008C70D3">
        <w:rPr>
          <w:color w:val="808080" w:themeColor="background1" w:themeShade="80"/>
        </w:rPr>
        <w:t>&lt;datum&gt;</w:t>
      </w:r>
      <w:r w:rsidRPr="00802857">
        <w:t xml:space="preserve"> éénmaal per jaar per </w:t>
      </w:r>
      <w:r w:rsidRPr="008C70D3">
        <w:rPr>
          <w:color w:val="808080" w:themeColor="background1" w:themeShade="80"/>
        </w:rPr>
        <w:t>&lt;datum&gt;</w:t>
      </w:r>
      <w:r w:rsidRPr="00802857">
        <w:t xml:space="preserve"> worden bijgesteld met een percentage tot maximaal het 'CBS-prijsindexcijfer CAO lonen per uur </w:t>
      </w:r>
      <w:r w:rsidR="00CC4150">
        <w:t>inclusief bijzondere beloningen</w:t>
      </w:r>
      <w:r w:rsidR="00B820DA">
        <w:t>,</w:t>
      </w:r>
      <w:r w:rsidR="006F61DC">
        <w:t xml:space="preserve"> </w:t>
      </w:r>
      <w:r w:rsidR="00B820DA">
        <w:t>categorie M-N Zakelijke dienstverlening’ (2010 = 100).</w:t>
      </w:r>
    </w:p>
    <w:p w14:paraId="4F263AC6" w14:textId="77777777" w:rsidR="00A429E2" w:rsidRPr="002B0863" w:rsidRDefault="00A429E2" w:rsidP="009E749D"/>
    <w:p w14:paraId="08A9951D" w14:textId="43A40AE3" w:rsidR="00A429E2" w:rsidRPr="00802857" w:rsidRDefault="00A429E2" w:rsidP="008C70D3">
      <w:pPr>
        <w:pStyle w:val="Lijstalinea"/>
        <w:numPr>
          <w:ilvl w:val="1"/>
          <w:numId w:val="7"/>
        </w:numPr>
      </w:pPr>
      <w:r w:rsidRPr="002B0863">
        <w:lastRenderedPageBreak/>
        <w:t>&lt;</w:t>
      </w:r>
      <w:r w:rsidRPr="002B0863">
        <w:rPr>
          <w:b/>
          <w:i/>
          <w:u w:val="single"/>
        </w:rPr>
        <w:t>OPTIONEEL</w:t>
      </w:r>
      <w:r w:rsidRPr="002B0863">
        <w:t xml:space="preserve">&gt; Indien de Opgeleverde Prestatie door Opdrachtgever wordt afgekeurd, wordt een bedrag van </w:t>
      </w:r>
      <w:r w:rsidRPr="008C70D3">
        <w:rPr>
          <w:color w:val="808080" w:themeColor="background1" w:themeShade="80"/>
        </w:rPr>
        <w:t>&lt;bedrag&gt;</w:t>
      </w:r>
      <w:r w:rsidRPr="002B0863">
        <w:t xml:space="preserve"> gekort op de Vergoeding voor elke dag dat herstel van de geconstateerde Gebreken uitblijft, tot een maximum van </w:t>
      </w:r>
      <w:r w:rsidRPr="008C70D3">
        <w:rPr>
          <w:color w:val="808080" w:themeColor="background1" w:themeShade="80"/>
        </w:rPr>
        <w:t>&lt;bedrag&gt;</w:t>
      </w:r>
      <w:r w:rsidRPr="002B0863">
        <w:t>.</w:t>
      </w:r>
    </w:p>
    <w:p w14:paraId="6CCA26CA" w14:textId="034F1FD4" w:rsidR="00A429E2" w:rsidRPr="00802857" w:rsidRDefault="00A429E2" w:rsidP="00D651D8">
      <w:pPr>
        <w:ind w:left="0" w:firstLine="0"/>
      </w:pPr>
    </w:p>
    <w:p w14:paraId="223F087F" w14:textId="77777777" w:rsidR="00A429E2" w:rsidRPr="00E877CE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b/>
          <w:bCs/>
        </w:rPr>
      </w:pPr>
      <w:bookmarkStart w:id="7" w:name="_Toc71551894"/>
      <w:r w:rsidRPr="00E877CE">
        <w:rPr>
          <w:b/>
          <w:bCs/>
        </w:rPr>
        <w:t>Facturering, verschuldigdheid en betaling</w:t>
      </w:r>
      <w:bookmarkEnd w:id="7"/>
    </w:p>
    <w:p w14:paraId="6735C661" w14:textId="77777777" w:rsidR="00A429E2" w:rsidRPr="00802857" w:rsidRDefault="00A429E2" w:rsidP="008C70D3">
      <w:pPr>
        <w:pStyle w:val="Lijstalinea"/>
        <w:numPr>
          <w:ilvl w:val="1"/>
          <w:numId w:val="7"/>
        </w:numPr>
      </w:pPr>
      <w:bookmarkStart w:id="8" w:name="_Ref77776443"/>
      <w:r w:rsidRPr="002B0863">
        <w:t>De Vergoeding is verschuldigd vanaf:</w:t>
      </w:r>
      <w:bookmarkEnd w:id="8"/>
    </w:p>
    <w:p w14:paraId="150853B4" w14:textId="77777777" w:rsidR="00A429E2" w:rsidRPr="00802857" w:rsidRDefault="00A429E2" w:rsidP="009E749D"/>
    <w:tbl>
      <w:tblPr>
        <w:tblW w:w="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500"/>
        <w:gridCol w:w="2000"/>
      </w:tblGrid>
      <w:tr w:rsidR="00A429E2" w:rsidRPr="00802857" w14:paraId="193AFE05" w14:textId="77777777" w:rsidTr="00A429E2">
        <w:trPr>
          <w:trHeight w:val="2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B7FD968" w14:textId="77777777" w:rsidR="00A429E2" w:rsidRPr="00802857" w:rsidRDefault="00A429E2" w:rsidP="00571725">
            <w:pPr>
              <w:ind w:left="0" w:firstLine="0"/>
            </w:pPr>
            <w:r w:rsidRPr="00802857">
              <w:t>Volg-</w:t>
            </w:r>
            <w:r w:rsidRPr="00802857">
              <w:br/>
              <w:t>nummer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2C473BF" w14:textId="77777777" w:rsidR="00A429E2" w:rsidRPr="00802857" w:rsidRDefault="00A429E2" w:rsidP="009E749D">
            <w:r w:rsidRPr="00802857">
              <w:t>Onderwerp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5996816" w14:textId="77777777" w:rsidR="00A429E2" w:rsidRPr="00802857" w:rsidRDefault="00A429E2" w:rsidP="00571725">
            <w:pPr>
              <w:ind w:left="0" w:firstLine="0"/>
            </w:pPr>
            <w:r w:rsidRPr="00802857">
              <w:t>Tijdstip van verschuldigdheid</w:t>
            </w:r>
          </w:p>
        </w:tc>
      </w:tr>
      <w:tr w:rsidR="00A429E2" w:rsidRPr="008544F7" w14:paraId="5841DA5B" w14:textId="77777777" w:rsidTr="00A429E2">
        <w:trPr>
          <w:trHeight w:val="2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BA32" w14:textId="77777777" w:rsidR="00A429E2" w:rsidRPr="00802857" w:rsidRDefault="00A429E2" w:rsidP="009E749D">
            <w:r w:rsidRPr="00802857">
              <w:t>B</w:t>
            </w:r>
            <w:r w:rsidR="008544F7"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25E" w14:textId="77777777" w:rsidR="00A429E2" w:rsidRDefault="008544F7" w:rsidP="009E749D">
            <w:r>
              <w:t>G</w:t>
            </w:r>
            <w:r w:rsidR="008A4FB5">
              <w:t xml:space="preserve">oedkeuring </w:t>
            </w:r>
            <w:r w:rsidR="005534E7">
              <w:t>Tussenresultaa</w:t>
            </w:r>
            <w:r w:rsidR="00D33C0F">
              <w:t>t</w:t>
            </w:r>
            <w:r w:rsidR="005534E7">
              <w:t>/Tussenresultaten</w:t>
            </w:r>
            <w:r w:rsidR="00D33C0F">
              <w:t xml:space="preserve"> </w:t>
            </w:r>
          </w:p>
          <w:p w14:paraId="175B5E74" w14:textId="77777777" w:rsidR="008A4FB5" w:rsidRPr="00802857" w:rsidRDefault="008A4FB5" w:rsidP="009E749D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480" w14:textId="77777777" w:rsidR="00A429E2" w:rsidRPr="008544F7" w:rsidRDefault="00A429E2" w:rsidP="00571725">
            <w:pPr>
              <w:ind w:left="0" w:firstLine="0"/>
            </w:pPr>
            <w:r w:rsidRPr="00A80281">
              <w:rPr>
                <w:color w:val="A6A6A6" w:themeColor="background1" w:themeShade="A6"/>
              </w:rPr>
              <w:t xml:space="preserve">&lt;datum of </w:t>
            </w:r>
            <w:r w:rsidR="008544F7" w:rsidRPr="00A80281">
              <w:rPr>
                <w:color w:val="A6A6A6" w:themeColor="background1" w:themeShade="A6"/>
              </w:rPr>
              <w:t>aantal dagen</w:t>
            </w:r>
            <w:r w:rsidRPr="00A80281">
              <w:rPr>
                <w:color w:val="A6A6A6" w:themeColor="background1" w:themeShade="A6"/>
              </w:rPr>
              <w:t xml:space="preserve"> of na </w:t>
            </w:r>
            <w:r w:rsidR="008544F7" w:rsidRPr="00A80281">
              <w:rPr>
                <w:color w:val="A6A6A6" w:themeColor="background1" w:themeShade="A6"/>
              </w:rPr>
              <w:t>Goedkeuring</w:t>
            </w:r>
            <w:r w:rsidRPr="00A80281">
              <w:rPr>
                <w:color w:val="A6A6A6" w:themeColor="background1" w:themeShade="A6"/>
              </w:rPr>
              <w:t>&gt;</w:t>
            </w:r>
          </w:p>
        </w:tc>
      </w:tr>
      <w:tr w:rsidR="00A429E2" w:rsidRPr="008544F7" w14:paraId="5BD63A1C" w14:textId="77777777" w:rsidTr="00A429E2">
        <w:trPr>
          <w:trHeight w:val="2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B650" w14:textId="77777777" w:rsidR="00A429E2" w:rsidRPr="008544F7" w:rsidRDefault="008544F7" w:rsidP="009E749D">
            <w:r>
              <w:t>B1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26C" w14:textId="77777777" w:rsidR="00A429E2" w:rsidRPr="00802857" w:rsidRDefault="005534E7" w:rsidP="009E749D">
            <w:pPr>
              <w:rPr>
                <w:lang w:val="en-US"/>
              </w:rPr>
            </w:pPr>
            <w:r>
              <w:t>Acceptatie van de Prestatie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0B6" w14:textId="77777777" w:rsidR="00A429E2" w:rsidRPr="008544F7" w:rsidRDefault="008544F7" w:rsidP="00571725">
            <w:pPr>
              <w:ind w:left="0" w:firstLine="0"/>
            </w:pPr>
            <w:r w:rsidRPr="00A80281">
              <w:rPr>
                <w:color w:val="A6A6A6" w:themeColor="background1" w:themeShade="A6"/>
              </w:rPr>
              <w:t>&lt;datum of aantal dagen na Acceptatie&gt;</w:t>
            </w:r>
          </w:p>
        </w:tc>
      </w:tr>
    </w:tbl>
    <w:p w14:paraId="448035C3" w14:textId="77777777" w:rsidR="00A429E2" w:rsidRPr="008544F7" w:rsidRDefault="00A429E2" w:rsidP="009E749D"/>
    <w:p w14:paraId="059B61C5" w14:textId="77777777" w:rsidR="00A429E2" w:rsidRPr="00802857" w:rsidRDefault="00A429E2" w:rsidP="008C70D3">
      <w:pPr>
        <w:pStyle w:val="Lijstalinea"/>
        <w:numPr>
          <w:ilvl w:val="1"/>
          <w:numId w:val="7"/>
        </w:numPr>
      </w:pPr>
      <w:bookmarkStart w:id="9" w:name="_Ref77776500"/>
      <w:r w:rsidRPr="00802857">
        <w:t>Een factuur dient de volgende gegevens te bevatten:</w:t>
      </w:r>
      <w:r w:rsidR="0076127F">
        <w:br/>
      </w:r>
      <w:r w:rsidRPr="00802857">
        <w:t>-</w:t>
      </w:r>
      <w:r w:rsidRPr="00802857">
        <w:tab/>
        <w:t>factuurdatum</w:t>
      </w:r>
      <w:r w:rsidR="0076127F">
        <w:br/>
      </w:r>
      <w:r w:rsidRPr="00802857">
        <w:t>-</w:t>
      </w:r>
      <w:r w:rsidRPr="00802857">
        <w:tab/>
        <w:t>hoogte van de Vergoeding</w:t>
      </w:r>
      <w:r w:rsidR="0076127F">
        <w:br/>
      </w:r>
      <w:r w:rsidRPr="00802857">
        <w:t>-</w:t>
      </w:r>
      <w:r w:rsidRPr="00802857">
        <w:tab/>
        <w:t>verschuldigde BTW</w:t>
      </w:r>
      <w:r w:rsidR="0076127F">
        <w:br/>
      </w:r>
      <w:r w:rsidRPr="00802857">
        <w:t>-</w:t>
      </w:r>
      <w:r w:rsidRPr="00802857">
        <w:tab/>
        <w:t>contractnummer</w:t>
      </w:r>
      <w:r w:rsidR="0076127F">
        <w:br/>
      </w:r>
      <w:r w:rsidRPr="00802857">
        <w:t>-</w:t>
      </w:r>
      <w:r w:rsidRPr="00802857">
        <w:tab/>
        <w:t>verplichtingennummer</w:t>
      </w:r>
      <w:r w:rsidR="0076127F">
        <w:br/>
      </w:r>
      <w:r w:rsidRPr="00802857">
        <w:t>&lt;</w:t>
      </w:r>
      <w:r w:rsidRPr="00802857">
        <w:rPr>
          <w:b/>
          <w:i/>
          <w:u w:val="single"/>
        </w:rPr>
        <w:t>OPTIONEEL</w:t>
      </w:r>
      <w:r w:rsidR="008544F7">
        <w:rPr>
          <w:b/>
          <w:i/>
          <w:u w:val="single"/>
        </w:rPr>
        <w:t>&gt;</w:t>
      </w:r>
      <w:r w:rsidRPr="00802857">
        <w:t xml:space="preserve"> overige factuureisen&gt;</w:t>
      </w:r>
      <w:r w:rsidR="00287C33">
        <w:t xml:space="preserve"> sprintnummer(s)</w:t>
      </w:r>
      <w:r w:rsidR="00BC4C2E">
        <w:t>.</w:t>
      </w:r>
      <w:bookmarkEnd w:id="9"/>
    </w:p>
    <w:p w14:paraId="35027392" w14:textId="77777777" w:rsidR="00A429E2" w:rsidRPr="00802857" w:rsidRDefault="00A429E2" w:rsidP="009E749D"/>
    <w:p w14:paraId="707C6E09" w14:textId="77777777" w:rsidR="00D651D8" w:rsidRDefault="00A429E2" w:rsidP="008C70D3">
      <w:pPr>
        <w:pStyle w:val="Lijstalinea"/>
        <w:numPr>
          <w:ilvl w:val="1"/>
          <w:numId w:val="7"/>
        </w:numPr>
      </w:pPr>
      <w:r w:rsidRPr="00802857">
        <w:t>Wederpartij factureert elektronisch op de in het Bestek voorgeschreven wijze.</w:t>
      </w:r>
    </w:p>
    <w:p w14:paraId="463E327A" w14:textId="77777777" w:rsidR="00D651D8" w:rsidRPr="00D651D8" w:rsidRDefault="008C70D3" w:rsidP="00D651D8">
      <w:pPr>
        <w:pStyle w:val="Lijstalinea"/>
        <w:numPr>
          <w:ilvl w:val="0"/>
          <w:numId w:val="0"/>
        </w:numPr>
        <w:ind w:left="567" w:hanging="567"/>
        <w:rPr>
          <w:b/>
          <w:bCs/>
        </w:rPr>
      </w:pPr>
      <w:r>
        <w:br/>
      </w:r>
      <w:r w:rsidR="00D651D8" w:rsidRPr="00D651D8">
        <w:rPr>
          <w:b/>
          <w:bCs/>
        </w:rPr>
        <w:t>OF</w:t>
      </w:r>
    </w:p>
    <w:p w14:paraId="3A1879F0" w14:textId="05E1E5EC" w:rsidR="00A429E2" w:rsidRPr="00802857" w:rsidRDefault="008C70D3" w:rsidP="00D651D8">
      <w:pPr>
        <w:pStyle w:val="Lijstalinea"/>
        <w:numPr>
          <w:ilvl w:val="0"/>
          <w:numId w:val="0"/>
        </w:numPr>
        <w:ind w:left="454"/>
      </w:pPr>
      <w:r>
        <w:br/>
      </w:r>
      <w:r w:rsidR="00A429E2" w:rsidRPr="00802857">
        <w:t>&lt;</w:t>
      </w:r>
      <w:r w:rsidR="00A429E2" w:rsidRPr="00D651D8">
        <w:rPr>
          <w:b/>
          <w:i/>
          <w:u w:val="single"/>
        </w:rPr>
        <w:t>OPTIONEEL</w:t>
      </w:r>
      <w:r w:rsidR="00A429E2" w:rsidRPr="00802857">
        <w:t>&gt; In afwijking van hetgeen is bepaald in artikel 14.2</w:t>
      </w:r>
      <w:r w:rsidR="00965E6D">
        <w:t xml:space="preserve"> van de</w:t>
      </w:r>
      <w:r w:rsidR="00A429E2" w:rsidRPr="00802857">
        <w:t xml:space="preserve"> ARBIT zendt Wederpartij de factuur met vermelding van de g</w:t>
      </w:r>
      <w:r w:rsidR="008544F7">
        <w:t xml:space="preserve">egevens als bedoeld in artikel </w:t>
      </w:r>
      <w:r>
        <w:fldChar w:fldCharType="begin"/>
      </w:r>
      <w:r>
        <w:instrText xml:space="preserve"> REF _Ref77776500 \r \h </w:instrText>
      </w:r>
      <w:r>
        <w:fldChar w:fldCharType="separate"/>
      </w:r>
      <w:r>
        <w:rPr>
          <w:rFonts w:hint="cs"/>
          <w:cs/>
        </w:rPr>
        <w:t>‎</w:t>
      </w:r>
      <w:r>
        <w:t>7.2</w:t>
      </w:r>
      <w:r>
        <w:fldChar w:fldCharType="end"/>
      </w:r>
      <w:r w:rsidR="00A429E2" w:rsidRPr="00802857">
        <w:t xml:space="preserve"> aan:</w:t>
      </w:r>
      <w:r>
        <w:t xml:space="preserve"> </w:t>
      </w:r>
      <w:r w:rsidR="00A429E2" w:rsidRPr="00D651D8">
        <w:rPr>
          <w:color w:val="808080" w:themeColor="background1" w:themeShade="80"/>
        </w:rPr>
        <w:t>&lt;factuuradres&gt;</w:t>
      </w:r>
    </w:p>
    <w:p w14:paraId="580AB41E" w14:textId="77777777" w:rsidR="00A429E2" w:rsidRPr="00802857" w:rsidRDefault="00A429E2" w:rsidP="009E749D"/>
    <w:p w14:paraId="2DACCB20" w14:textId="77777777" w:rsidR="008C70D3" w:rsidRDefault="00A429E2" w:rsidP="008C70D3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Pr="00802857">
        <w:t xml:space="preserve"> Indien aan Wederpartij een bedrag als voorschot wordt betaald en in verband daarmee zekerheid wordt verlangd&gt; Opdrachtgever betaalt aan Wederpartij voorafgaand aan de Acceptatie een voorschot ten bedrage van </w:t>
      </w:r>
      <w:r w:rsidRPr="008C70D3">
        <w:rPr>
          <w:color w:val="808080" w:themeColor="background1" w:themeShade="80"/>
        </w:rPr>
        <w:t>&lt;bedrag&gt;</w:t>
      </w:r>
      <w:r w:rsidRPr="00802857">
        <w:t xml:space="preserve">. Het gaat daarbij om de bedragen als bedoeld onder (de) volgnummer(s) </w:t>
      </w:r>
      <w:r w:rsidRPr="008C70D3">
        <w:rPr>
          <w:color w:val="808080" w:themeColor="background1" w:themeShade="80"/>
        </w:rPr>
        <w:t>&lt;volgnummer(s)&gt;</w:t>
      </w:r>
      <w:r w:rsidRPr="00802857">
        <w:t xml:space="preserve"> van de tabel in artikel </w:t>
      </w:r>
      <w:r w:rsidR="008C70D3">
        <w:fldChar w:fldCharType="begin"/>
      </w:r>
      <w:r w:rsidR="008C70D3">
        <w:instrText xml:space="preserve"> REF _Ref77776443 \r \h </w:instrText>
      </w:r>
      <w:r w:rsidR="008C70D3">
        <w:fldChar w:fldCharType="separate"/>
      </w:r>
      <w:r w:rsidR="008C70D3">
        <w:rPr>
          <w:rFonts w:hint="cs"/>
          <w:cs/>
        </w:rPr>
        <w:t>‎</w:t>
      </w:r>
      <w:r w:rsidR="008C70D3">
        <w:t>7.1</w:t>
      </w:r>
      <w:r w:rsidR="008C70D3">
        <w:fldChar w:fldCharType="end"/>
      </w:r>
      <w:r w:rsidRPr="00802857">
        <w:t>.</w:t>
      </w:r>
    </w:p>
    <w:p w14:paraId="58F95780" w14:textId="77777777" w:rsidR="008C70D3" w:rsidRDefault="008C70D3" w:rsidP="008C70D3">
      <w:pPr>
        <w:ind w:left="0" w:firstLine="0"/>
      </w:pPr>
    </w:p>
    <w:p w14:paraId="709EB146" w14:textId="7DDA20C1" w:rsidR="00A429E2" w:rsidRDefault="00A429E2" w:rsidP="008C70D3">
      <w:pPr>
        <w:pStyle w:val="Lijstalinea"/>
        <w:numPr>
          <w:ilvl w:val="1"/>
          <w:numId w:val="7"/>
        </w:numPr>
      </w:pPr>
      <w:r w:rsidRPr="00802857">
        <w:t>&lt;</w:t>
      </w:r>
      <w:r w:rsidRPr="00802857">
        <w:rPr>
          <w:b/>
          <w:i/>
          <w:u w:val="single"/>
        </w:rPr>
        <w:t>OPTIONEEL</w:t>
      </w:r>
      <w:r w:rsidRPr="00802857">
        <w:t>&gt; Wederpartij stelt zekerheid voor dit bedrag door middel van een kredietinstellingsgarantie (BIJLAGE Kredietinstellingsgarantie).</w:t>
      </w:r>
    </w:p>
    <w:p w14:paraId="34277623" w14:textId="77777777" w:rsidR="00D651D8" w:rsidRPr="00802857" w:rsidRDefault="00D651D8" w:rsidP="00D651D8"/>
    <w:p w14:paraId="1303BA3A" w14:textId="77777777" w:rsidR="00A429E2" w:rsidRPr="00E877CE" w:rsidRDefault="00A429E2" w:rsidP="00E877CE">
      <w:pPr>
        <w:pStyle w:val="Lijstalinea"/>
        <w:numPr>
          <w:ilvl w:val="0"/>
          <w:numId w:val="7"/>
        </w:numPr>
        <w:spacing w:before="240"/>
        <w:ind w:left="573" w:hanging="573"/>
        <w:rPr>
          <w:b/>
          <w:bCs/>
        </w:rPr>
      </w:pPr>
      <w:bookmarkStart w:id="10" w:name="_Toc71551895"/>
      <w:r w:rsidRPr="00E877CE">
        <w:rPr>
          <w:b/>
          <w:bCs/>
        </w:rPr>
        <w:t>Algemene en bijzondere voorwaarden</w:t>
      </w:r>
      <w:bookmarkEnd w:id="10"/>
    </w:p>
    <w:p w14:paraId="110BF6D9" w14:textId="77777777" w:rsidR="00A429E2" w:rsidRPr="00802857" w:rsidRDefault="00A429E2" w:rsidP="008C70D3">
      <w:pPr>
        <w:pStyle w:val="Lijstalinea"/>
        <w:numPr>
          <w:ilvl w:val="1"/>
          <w:numId w:val="7"/>
        </w:numPr>
      </w:pPr>
      <w:r w:rsidRPr="00802857">
        <w:t>De toepasselijkheid van algemene en bijzondere voorwaarden van Wederpartij dan wel van door Wederpartij bij het verrichten van de Prestatie te betrekken derden, is uitgesloten.</w:t>
      </w:r>
    </w:p>
    <w:p w14:paraId="1309AA04" w14:textId="77777777" w:rsidR="00A429E2" w:rsidRPr="00802857" w:rsidRDefault="00A429E2" w:rsidP="009E749D"/>
    <w:p w14:paraId="74CC245B" w14:textId="3C4BAD25" w:rsidR="00A429E2" w:rsidRDefault="00A429E2" w:rsidP="008C70D3">
      <w:pPr>
        <w:pStyle w:val="Lijstalinea"/>
        <w:numPr>
          <w:ilvl w:val="1"/>
          <w:numId w:val="7"/>
        </w:numPr>
      </w:pPr>
      <w:r w:rsidRPr="00802857">
        <w:t>Een exemplaar van de Voorwaarden is bij de Overeenkomst gevoegd.</w:t>
      </w:r>
    </w:p>
    <w:p w14:paraId="3E3E3630" w14:textId="77777777" w:rsidR="00D651D8" w:rsidRPr="00802857" w:rsidRDefault="00D651D8" w:rsidP="00D651D8"/>
    <w:p w14:paraId="78495939" w14:textId="77777777" w:rsidR="00667EAE" w:rsidRPr="00667EAE" w:rsidRDefault="00A429E2" w:rsidP="00667EAE">
      <w:pPr>
        <w:pStyle w:val="Lijstalinea"/>
        <w:numPr>
          <w:ilvl w:val="0"/>
          <w:numId w:val="7"/>
        </w:numPr>
        <w:spacing w:before="240"/>
        <w:ind w:left="573" w:hanging="573"/>
      </w:pPr>
      <w:bookmarkStart w:id="11" w:name="_Toc71551896"/>
      <w:r w:rsidRPr="00E877CE">
        <w:rPr>
          <w:b/>
          <w:bCs/>
        </w:rPr>
        <w:t>Overige bepalingen</w:t>
      </w:r>
      <w:bookmarkEnd w:id="11"/>
    </w:p>
    <w:p w14:paraId="2F3F103E" w14:textId="6C1B8EFC" w:rsidR="0092583A" w:rsidRDefault="00456130" w:rsidP="00667EAE">
      <w:pPr>
        <w:spacing w:before="240"/>
      </w:pPr>
      <w:r>
        <w:t>9.1</w:t>
      </w:r>
      <w:r w:rsidR="0092583A">
        <w:tab/>
      </w:r>
      <w:r w:rsidR="0092583A" w:rsidRPr="00F76A6E">
        <w:t>Onder g</w:t>
      </w:r>
      <w:r w:rsidR="0092583A">
        <w:t>eheimhouding als bepaald in artikel</w:t>
      </w:r>
      <w:r w:rsidR="0092583A" w:rsidRPr="00F76A6E">
        <w:t xml:space="preserve"> 17 </w:t>
      </w:r>
      <w:r w:rsidR="0092583A">
        <w:t xml:space="preserve">van de </w:t>
      </w:r>
      <w:r w:rsidR="0092583A" w:rsidRPr="00F76A6E">
        <w:t>ARBIT</w:t>
      </w:r>
      <w:r w:rsidR="0092583A">
        <w:t>-2022 valt geen</w:t>
      </w:r>
      <w:r w:rsidR="0092583A" w:rsidRPr="00F76A6E">
        <w:t xml:space="preserve"> informatie over (de voortgang van) de Opdracht die Opdrachtgever dient aan te leveren voor het Rijks ICT-dashboard.</w:t>
      </w:r>
    </w:p>
    <w:p w14:paraId="215EDC8A" w14:textId="77777777" w:rsidR="0092583A" w:rsidRDefault="0092583A" w:rsidP="0092583A"/>
    <w:p w14:paraId="4F3F4E95" w14:textId="77777777" w:rsidR="0092583A" w:rsidRPr="00E76E8B" w:rsidRDefault="00456130" w:rsidP="00B80542">
      <w:pPr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 w:cs="Arial"/>
        </w:rPr>
      </w:pPr>
      <w:r>
        <w:t>9.2</w:t>
      </w:r>
      <w:r>
        <w:tab/>
      </w:r>
      <w:r w:rsidR="0092583A" w:rsidRPr="00414A13">
        <w:t>&lt;</w:t>
      </w:r>
      <w:r w:rsidR="0092583A" w:rsidRPr="000C075A">
        <w:rPr>
          <w:b/>
          <w:i/>
          <w:u w:val="single"/>
        </w:rPr>
        <w:t>OPTIONEEL</w:t>
      </w:r>
      <w:r w:rsidR="0092583A">
        <w:t xml:space="preserve">&gt; </w:t>
      </w:r>
      <w:r w:rsidR="0092583A" w:rsidRPr="00E76E8B">
        <w:rPr>
          <w:rFonts w:eastAsia="Times New Roman" w:cs="Arial"/>
        </w:rPr>
        <w:t>De artikelen 22.1, 22.2 en 22.4 van de ARBIT-20</w:t>
      </w:r>
      <w:r w:rsidR="0092583A">
        <w:rPr>
          <w:rFonts w:eastAsia="Times New Roman" w:cs="Arial"/>
        </w:rPr>
        <w:t>22</w:t>
      </w:r>
      <w:r w:rsidR="0092583A" w:rsidRPr="00E76E8B">
        <w:rPr>
          <w:rFonts w:eastAsia="Times New Roman" w:cs="Arial"/>
        </w:rPr>
        <w:t xml:space="preserve"> zijn niet van toepassing. Wederpartij kan personen die belast zijn met de uitvoering van de Overeenkomst vervangen. Opdrachtgever kan de vervanger(s) niet weigeren. </w:t>
      </w:r>
    </w:p>
    <w:p w14:paraId="4AB689AA" w14:textId="77777777" w:rsidR="0092583A" w:rsidRPr="00E76E8B" w:rsidRDefault="0092583A" w:rsidP="0092583A"/>
    <w:p w14:paraId="57CC08F0" w14:textId="77777777" w:rsidR="0092583A" w:rsidRPr="00E76E8B" w:rsidRDefault="00456130" w:rsidP="0092583A">
      <w:pPr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lang w:val="nl"/>
        </w:rPr>
      </w:pPr>
      <w:r>
        <w:t>9.3</w:t>
      </w:r>
      <w:r w:rsidR="0092583A" w:rsidRPr="00E76E8B">
        <w:tab/>
        <w:t>&lt;</w:t>
      </w:r>
      <w:r w:rsidR="0092583A" w:rsidRPr="00E76E8B">
        <w:rPr>
          <w:b/>
          <w:i/>
          <w:u w:val="single"/>
        </w:rPr>
        <w:t>OPTIONEEL</w:t>
      </w:r>
      <w:r w:rsidR="0092583A" w:rsidRPr="00E76E8B">
        <w:t xml:space="preserve">&gt; </w:t>
      </w:r>
      <w:r w:rsidR="0092583A" w:rsidRPr="00E76E8B">
        <w:rPr>
          <w:rFonts w:eastAsia="Times New Roman" w:cs="Arial"/>
          <w:lang w:val="nl"/>
        </w:rPr>
        <w:t xml:space="preserve">Partijen komen overeen om in voorkomende gevallen de fictieve dienstbetrekking van thuiswerkers of gelijkgestelden zoals bedoeld in de artikelen 2b en 2c Uitvoeringsbesluit Loonbelasting 1965 en de artikelen 1 en 5 van het Besluit aanwijzing </w:t>
      </w:r>
      <w:r w:rsidR="0092583A" w:rsidRPr="00E76E8B">
        <w:rPr>
          <w:rFonts w:eastAsia="Times New Roman" w:cs="Arial"/>
          <w:lang w:val="nl"/>
        </w:rPr>
        <w:lastRenderedPageBreak/>
        <w:t xml:space="preserve">gevallen waarin arbeidsverhouding als dienstbetrekking wordt beschouwd (Besluit van 24 december 1986, Stb. 1986, 655), buiten toepassing te laten. </w:t>
      </w:r>
    </w:p>
    <w:p w14:paraId="497FB248" w14:textId="77777777" w:rsidR="0092583A" w:rsidRDefault="0092583A" w:rsidP="0092583A">
      <w:pPr>
        <w:rPr>
          <w:b/>
          <w:bCs/>
          <w:i/>
          <w:iCs/>
        </w:rPr>
      </w:pPr>
    </w:p>
    <w:p w14:paraId="42E75EDB" w14:textId="48F042A1" w:rsidR="0092583A" w:rsidRPr="00B83997" w:rsidRDefault="00456130" w:rsidP="0092583A">
      <w:r>
        <w:rPr>
          <w:bCs/>
          <w:iCs/>
        </w:rPr>
        <w:t>9</w:t>
      </w:r>
      <w:r w:rsidR="0092583A" w:rsidRPr="00B83997">
        <w:rPr>
          <w:bCs/>
          <w:iCs/>
        </w:rPr>
        <w:t>.4</w:t>
      </w:r>
      <w:r>
        <w:rPr>
          <w:b/>
          <w:bCs/>
          <w:i/>
          <w:iCs/>
        </w:rPr>
        <w:tab/>
      </w:r>
      <w:r w:rsidR="0092583A" w:rsidRPr="00D651D8">
        <w:rPr>
          <w:i/>
          <w:iCs/>
          <w:u w:val="single"/>
        </w:rPr>
        <w:t>&lt;</w:t>
      </w:r>
      <w:r w:rsidR="0092583A" w:rsidRPr="00D651D8">
        <w:rPr>
          <w:b/>
          <w:bCs/>
          <w:i/>
          <w:iCs/>
          <w:u w:val="single"/>
        </w:rPr>
        <w:t>OPTIONEEL</w:t>
      </w:r>
      <w:r w:rsidR="0092583A" w:rsidRPr="00D651D8">
        <w:rPr>
          <w:i/>
          <w:iCs/>
          <w:u w:val="single"/>
        </w:rPr>
        <w:t>&gt;</w:t>
      </w:r>
      <w:r w:rsidR="0092583A" w:rsidRPr="00B83997">
        <w:rPr>
          <w:b/>
          <w:bCs/>
          <w:i/>
          <w:iCs/>
        </w:rPr>
        <w:t xml:space="preserve"> </w:t>
      </w:r>
      <w:r w:rsidR="0092583A" w:rsidRPr="00B83997">
        <w:t xml:space="preserve">Wederpartij [wist </w:t>
      </w:r>
      <w:r w:rsidR="00FA5C31">
        <w:t>of bezorgt terug] de gegevens</w:t>
      </w:r>
      <w:r w:rsidR="0092583A" w:rsidRPr="00B83997">
        <w:t xml:space="preserve"> binnen [aantal] [dagen/weken] na afloop van de Overeenkomst, </w:t>
      </w:r>
      <w:r w:rsidR="00667EAE">
        <w:t xml:space="preserve">of zoveel eerder als is </w:t>
      </w:r>
      <w:r w:rsidR="00667EAE" w:rsidRPr="00667EAE">
        <w:t xml:space="preserve">overeengekomen, </w:t>
      </w:r>
      <w:r w:rsidR="0092583A" w:rsidRPr="00667EAE">
        <w:t xml:space="preserve">bij gebreke waarvan Wederpartij een boete verschuldigd is van €[bedrag] per dag, met een maximum van €[bedrag]. Betaling van de boete laat </w:t>
      </w:r>
      <w:r w:rsidR="00667EAE" w:rsidRPr="00667EAE">
        <w:t xml:space="preserve">de verplichting uit dit lid en </w:t>
      </w:r>
      <w:r w:rsidR="0092583A" w:rsidRPr="00667EAE">
        <w:t xml:space="preserve">de gehoudenheid van </w:t>
      </w:r>
      <w:r w:rsidR="003B070C">
        <w:t>Wederpartij</w:t>
      </w:r>
      <w:r w:rsidR="0092583A" w:rsidRPr="00667EAE">
        <w:t xml:space="preserve"> om de schade die het gevolg is van de schending te vergoeden onverlet</w:t>
      </w:r>
      <w:r w:rsidR="0092583A" w:rsidRPr="00667EAE">
        <w:rPr>
          <w:b/>
        </w:rPr>
        <w:t>.</w:t>
      </w:r>
    </w:p>
    <w:p w14:paraId="412EC436" w14:textId="3B0C3DA9" w:rsidR="0092583A" w:rsidRPr="00B83997" w:rsidRDefault="0092583A" w:rsidP="00541B7A">
      <w:pPr>
        <w:ind w:left="0" w:firstLine="0"/>
        <w:rPr>
          <w:rFonts w:eastAsia="Times New Roman"/>
        </w:rPr>
      </w:pPr>
    </w:p>
    <w:p w14:paraId="3A2A1E7D" w14:textId="67D376E9" w:rsidR="0092583A" w:rsidRPr="00B83997" w:rsidRDefault="00AE52A2" w:rsidP="0092583A">
      <w:pPr>
        <w:rPr>
          <w:rFonts w:eastAsia="Times New Roman"/>
        </w:rPr>
      </w:pPr>
      <w:r>
        <w:rPr>
          <w:rFonts w:eastAsia="Times New Roman"/>
        </w:rPr>
        <w:t>9</w:t>
      </w:r>
      <w:r w:rsidR="0092583A" w:rsidRPr="00B83997">
        <w:rPr>
          <w:rFonts w:eastAsia="Times New Roman"/>
        </w:rPr>
        <w:t>.5</w:t>
      </w:r>
      <w:r>
        <w:rPr>
          <w:rFonts w:eastAsia="Times New Roman"/>
        </w:rPr>
        <w:tab/>
      </w:r>
      <w:r w:rsidR="0092583A" w:rsidRPr="00D651D8">
        <w:rPr>
          <w:rFonts w:eastAsia="Times New Roman"/>
          <w:i/>
          <w:iCs/>
          <w:u w:val="single"/>
        </w:rPr>
        <w:t>&lt;</w:t>
      </w:r>
      <w:r w:rsidR="0092583A" w:rsidRPr="00D651D8">
        <w:rPr>
          <w:rFonts w:eastAsia="Times New Roman"/>
          <w:b/>
          <w:bCs/>
          <w:i/>
          <w:iCs/>
          <w:u w:val="single"/>
        </w:rPr>
        <w:t>OPTIONEEL</w:t>
      </w:r>
      <w:r w:rsidR="0092583A" w:rsidRPr="00D651D8">
        <w:rPr>
          <w:rFonts w:eastAsia="Times New Roman"/>
          <w:i/>
          <w:iCs/>
          <w:u w:val="single"/>
        </w:rPr>
        <w:t>&gt;</w:t>
      </w:r>
      <w:r w:rsidR="0092583A" w:rsidRPr="00B83997">
        <w:rPr>
          <w:rFonts w:eastAsia="Times New Roman"/>
        </w:rPr>
        <w:t xml:space="preserve"> De gegevens worden in de door Opdrachtgever aangegeven vorm en op de door Opdrachtgever aangegeven wijze terugbezorgd.</w:t>
      </w:r>
    </w:p>
    <w:p w14:paraId="7CE07733" w14:textId="77777777" w:rsidR="0092583A" w:rsidRPr="00B83997" w:rsidRDefault="0092583A" w:rsidP="0092583A">
      <w:pPr>
        <w:rPr>
          <w:rFonts w:eastAsia="Times New Roman"/>
        </w:rPr>
      </w:pPr>
    </w:p>
    <w:p w14:paraId="4A49DEE8" w14:textId="77777777" w:rsidR="0092583A" w:rsidRPr="00B83997" w:rsidRDefault="0092583A" w:rsidP="00D651D8">
      <w:pPr>
        <w:ind w:firstLine="0"/>
        <w:rPr>
          <w:rFonts w:eastAsia="Times New Roman"/>
        </w:rPr>
      </w:pPr>
      <w:r w:rsidRPr="00B83997">
        <w:rPr>
          <w:rFonts w:eastAsia="Times New Roman"/>
          <w:b/>
          <w:bCs/>
        </w:rPr>
        <w:t>OF</w:t>
      </w:r>
    </w:p>
    <w:p w14:paraId="0EF93C08" w14:textId="77777777" w:rsidR="0092583A" w:rsidRPr="006B33C9" w:rsidRDefault="0092583A" w:rsidP="0092583A">
      <w:pPr>
        <w:rPr>
          <w:rFonts w:asciiTheme="majorHAnsi" w:eastAsia="Times New Roman" w:hAnsiTheme="majorHAnsi"/>
        </w:rPr>
      </w:pPr>
    </w:p>
    <w:p w14:paraId="4D9553EF" w14:textId="751D6E08" w:rsidR="00851990" w:rsidRPr="006B33C9" w:rsidRDefault="0092583A" w:rsidP="00D651D8">
      <w:pPr>
        <w:pStyle w:val="Lijstalinea"/>
        <w:numPr>
          <w:ilvl w:val="1"/>
          <w:numId w:val="34"/>
        </w:numPr>
        <w:ind w:left="567" w:hanging="567"/>
        <w:rPr>
          <w:rFonts w:asciiTheme="minorHAnsi" w:eastAsia="Times New Roman" w:hAnsiTheme="minorHAnsi"/>
        </w:rPr>
      </w:pPr>
      <w:r w:rsidRPr="00D651D8">
        <w:rPr>
          <w:rFonts w:asciiTheme="majorHAnsi" w:eastAsia="Times New Roman" w:hAnsiTheme="majorHAnsi"/>
          <w:i/>
          <w:iCs/>
          <w:u w:val="single"/>
        </w:rPr>
        <w:t>&lt;</w:t>
      </w:r>
      <w:r w:rsidRPr="00D651D8">
        <w:rPr>
          <w:rFonts w:asciiTheme="majorHAnsi" w:eastAsia="Times New Roman" w:hAnsiTheme="majorHAnsi"/>
          <w:b/>
          <w:bCs/>
          <w:i/>
          <w:iCs/>
          <w:u w:val="single"/>
        </w:rPr>
        <w:t>OPTIONEEL</w:t>
      </w:r>
      <w:r w:rsidRPr="00D651D8">
        <w:rPr>
          <w:rFonts w:asciiTheme="majorHAnsi" w:eastAsia="Times New Roman" w:hAnsiTheme="majorHAnsi"/>
          <w:i/>
          <w:iCs/>
          <w:u w:val="single"/>
        </w:rPr>
        <w:t>&gt;</w:t>
      </w:r>
      <w:r w:rsidR="00FA5C31" w:rsidRPr="006B33C9">
        <w:rPr>
          <w:rFonts w:asciiTheme="majorHAnsi" w:eastAsia="Times New Roman" w:hAnsiTheme="majorHAnsi"/>
        </w:rPr>
        <w:t xml:space="preserve"> </w:t>
      </w:r>
      <w:r w:rsidR="00FA5C31" w:rsidRPr="006B33C9">
        <w:rPr>
          <w:rFonts w:asciiTheme="minorHAnsi" w:eastAsia="Times New Roman" w:hAnsiTheme="minorHAnsi"/>
        </w:rPr>
        <w:t>De gegevens</w:t>
      </w:r>
      <w:r w:rsidRPr="006B33C9">
        <w:rPr>
          <w:rFonts w:asciiTheme="minorHAnsi" w:eastAsia="Times New Roman" w:hAnsiTheme="minorHAnsi"/>
        </w:rPr>
        <w:t xml:space="preserve"> worden als volgt terugbezorgd: [bestandsformaat] [wijze </w:t>
      </w:r>
      <w:r w:rsidRPr="006B33C9">
        <w:rPr>
          <w:rFonts w:asciiTheme="minorHAnsi" w:hAnsiTheme="minorHAnsi" w:cs="Arial"/>
        </w:rPr>
        <w:t>van terugbezorging inclusief vermelding beveiligingsmaatregelen</w:t>
      </w:r>
      <w:r w:rsidRPr="006B33C9">
        <w:rPr>
          <w:rFonts w:asciiTheme="minorHAnsi" w:eastAsia="Times New Roman" w:hAnsiTheme="minorHAnsi"/>
        </w:rPr>
        <w:t>] [adres].</w:t>
      </w:r>
    </w:p>
    <w:p w14:paraId="05132A16" w14:textId="77777777" w:rsidR="00E40EE4" w:rsidRPr="006B33C9" w:rsidRDefault="00E40EE4" w:rsidP="00E40EE4">
      <w:pPr>
        <w:ind w:left="0" w:firstLine="0"/>
        <w:rPr>
          <w:rFonts w:asciiTheme="majorHAnsi" w:eastAsia="Times New Roman" w:hAnsiTheme="majorHAnsi"/>
        </w:rPr>
      </w:pPr>
    </w:p>
    <w:p w14:paraId="4B9FC2BB" w14:textId="63B11731" w:rsidR="00E40EE4" w:rsidRPr="00010B1E" w:rsidRDefault="00E40EE4" w:rsidP="00D651D8">
      <w:pPr>
        <w:pStyle w:val="Tekstopmerking"/>
        <w:numPr>
          <w:ilvl w:val="1"/>
          <w:numId w:val="34"/>
        </w:numPr>
        <w:ind w:left="567" w:hanging="567"/>
        <w:rPr>
          <w:rFonts w:asciiTheme="majorHAnsi" w:eastAsia="Times New Roman" w:hAnsiTheme="majorHAnsi"/>
          <w:iCs/>
        </w:rPr>
      </w:pPr>
      <w:r w:rsidRPr="00D651D8">
        <w:rPr>
          <w:rFonts w:asciiTheme="majorHAnsi" w:hAnsiTheme="majorHAnsi"/>
          <w:bCs/>
          <w:i/>
          <w:iCs/>
          <w:sz w:val="18"/>
          <w:szCs w:val="18"/>
          <w:u w:val="single"/>
        </w:rPr>
        <w:t>&lt;</w:t>
      </w:r>
      <w:r w:rsidRPr="00D651D8">
        <w:rPr>
          <w:rFonts w:asciiTheme="majorHAnsi" w:eastAsia="Times New Roman" w:hAnsiTheme="majorHAnsi" w:cstheme="minorBidi"/>
          <w:b/>
          <w:bCs/>
          <w:i/>
          <w:iCs/>
          <w:sz w:val="18"/>
          <w:szCs w:val="18"/>
          <w:u w:val="single"/>
        </w:rPr>
        <w:t>OPTIONEEL</w:t>
      </w:r>
      <w:r w:rsidRPr="00D651D8">
        <w:rPr>
          <w:rFonts w:asciiTheme="majorHAnsi" w:hAnsiTheme="majorHAnsi"/>
          <w:bCs/>
          <w:i/>
          <w:iCs/>
          <w:sz w:val="18"/>
          <w:szCs w:val="18"/>
          <w:u w:val="single"/>
        </w:rPr>
        <w:t>&gt;</w:t>
      </w:r>
      <w:r w:rsidR="00D15898" w:rsidRPr="00010B1E">
        <w:rPr>
          <w:rFonts w:asciiTheme="majorHAnsi" w:hAnsiTheme="majorHAnsi"/>
          <w:sz w:val="18"/>
          <w:szCs w:val="18"/>
        </w:rPr>
        <w:t xml:space="preserve"> </w:t>
      </w:r>
      <w:r w:rsidR="006942BB" w:rsidRPr="00F255CD">
        <w:rPr>
          <w:rFonts w:ascii="Verdana" w:hAnsi="Verdana"/>
          <w:sz w:val="18"/>
          <w:szCs w:val="18"/>
        </w:rPr>
        <w:t>Bij (voortijdige) beëindiging van de Overeenkomst geldt, in aanvulling op art</w:t>
      </w:r>
      <w:r w:rsidR="006942BB">
        <w:rPr>
          <w:rFonts w:ascii="Verdana" w:hAnsi="Verdana"/>
          <w:sz w:val="18"/>
          <w:szCs w:val="18"/>
        </w:rPr>
        <w:t>ikel</w:t>
      </w:r>
      <w:r w:rsidR="006942BB" w:rsidRPr="00F255CD">
        <w:rPr>
          <w:rFonts w:ascii="Verdana" w:hAnsi="Verdana"/>
          <w:sz w:val="18"/>
          <w:szCs w:val="18"/>
        </w:rPr>
        <w:t xml:space="preserve"> 32 van de ARBIT 2022, het bepaalde in de Bijlage Exitregeling</w:t>
      </w:r>
      <w:r w:rsidR="006942BB">
        <w:rPr>
          <w:rFonts w:ascii="Verdana" w:hAnsi="Verdana"/>
          <w:sz w:val="18"/>
          <w:szCs w:val="18"/>
        </w:rPr>
        <w:t>.</w:t>
      </w:r>
    </w:p>
    <w:p w14:paraId="23D8C5B1" w14:textId="626B2832" w:rsidR="006B33C9" w:rsidRPr="006942BB" w:rsidRDefault="00D15898" w:rsidP="00D651D8">
      <w:pPr>
        <w:pStyle w:val="Lijstalinea"/>
        <w:numPr>
          <w:ilvl w:val="1"/>
          <w:numId w:val="34"/>
        </w:numPr>
        <w:ind w:left="567" w:hanging="567"/>
        <w:rPr>
          <w:rFonts w:eastAsia="Times New Roman" w:cs="Times New Roman"/>
          <w:lang w:eastAsia="en-US"/>
        </w:rPr>
      </w:pPr>
      <w:r w:rsidRPr="00D651D8">
        <w:rPr>
          <w:rFonts w:asciiTheme="minorHAnsi" w:hAnsiTheme="minorHAnsi"/>
          <w:bCs/>
          <w:u w:val="single"/>
        </w:rPr>
        <w:t>&lt;</w:t>
      </w:r>
      <w:r w:rsidRPr="00D651D8">
        <w:rPr>
          <w:rFonts w:asciiTheme="minorHAnsi" w:hAnsiTheme="minorHAnsi"/>
          <w:b/>
          <w:i/>
          <w:u w:val="single"/>
        </w:rPr>
        <w:t>OPTIONEEL</w:t>
      </w:r>
      <w:r w:rsidR="006942BB" w:rsidRPr="006942BB">
        <w:rPr>
          <w:rFonts w:asciiTheme="minorHAnsi" w:hAnsiTheme="minorHAnsi"/>
          <w:b/>
          <w:i/>
        </w:rPr>
        <w:t xml:space="preserve"> </w:t>
      </w:r>
      <w:r w:rsidR="006942BB" w:rsidRPr="006942BB">
        <w:rPr>
          <w:rFonts w:asciiTheme="minorHAnsi" w:hAnsiTheme="minorHAnsi"/>
          <w:i/>
        </w:rPr>
        <w:t>b</w:t>
      </w:r>
      <w:r w:rsidR="006942BB" w:rsidRPr="006942BB">
        <w:rPr>
          <w:rFonts w:eastAsia="Times New Roman" w:cs="Times New Roman"/>
          <w:i/>
          <w:lang w:eastAsia="en-US"/>
        </w:rPr>
        <w:t>ij de levering van een AI-systeem met een hoog risico voor de gezondheid en veiligheid of de grondrechten van personen</w:t>
      </w:r>
      <w:r w:rsidR="006942BB" w:rsidRPr="006942BB">
        <w:rPr>
          <w:rFonts w:eastAsia="Times New Roman" w:cs="Times New Roman"/>
          <w:i/>
          <w:iCs/>
          <w:lang w:eastAsia="en-US"/>
        </w:rPr>
        <w:t>&gt;</w:t>
      </w:r>
      <w:r w:rsidR="006942BB" w:rsidRPr="006942BB">
        <w:rPr>
          <w:rFonts w:eastAsia="Times New Roman" w:cs="Times New Roman"/>
          <w:b/>
          <w:bCs/>
          <w:i/>
          <w:iCs/>
          <w:lang w:eastAsia="en-US"/>
        </w:rPr>
        <w:t xml:space="preserve"> </w:t>
      </w:r>
      <w:r w:rsidR="006942BB" w:rsidRPr="006942BB">
        <w:rPr>
          <w:rFonts w:eastAsia="Times New Roman" w:cs="Times New Roman"/>
          <w:lang w:eastAsia="en-US"/>
        </w:rPr>
        <w:t>Indien de Prestatie mede de levering omvat van een AI-systeem met een hoog risico voor de gezondheid en veiligheid of de grondrechten van personen dan geldt daarvoor het bepaalde in de [nader overeen te komen] Bijlage AI.</w:t>
      </w:r>
    </w:p>
    <w:p w14:paraId="0A2A03EA" w14:textId="77777777" w:rsidR="006942BB" w:rsidRPr="006942BB" w:rsidRDefault="006942BB" w:rsidP="006942BB">
      <w:pPr>
        <w:pStyle w:val="Lijstalinea"/>
        <w:numPr>
          <w:ilvl w:val="0"/>
          <w:numId w:val="0"/>
        </w:numPr>
        <w:ind w:left="360"/>
        <w:rPr>
          <w:rFonts w:eastAsia="Times New Roman" w:cs="Times New Roman"/>
          <w:lang w:eastAsia="en-US"/>
        </w:rPr>
      </w:pPr>
    </w:p>
    <w:p w14:paraId="4434D339" w14:textId="61F5FE75" w:rsidR="00E40EE4" w:rsidRPr="00D651D8" w:rsidRDefault="0092583A" w:rsidP="00D651D8">
      <w:pPr>
        <w:pStyle w:val="Tekstopmerking"/>
        <w:numPr>
          <w:ilvl w:val="1"/>
          <w:numId w:val="34"/>
        </w:numPr>
        <w:ind w:left="567" w:hanging="567"/>
        <w:rPr>
          <w:rFonts w:asciiTheme="minorHAnsi" w:hAnsiTheme="minorHAnsi"/>
          <w:b/>
          <w:sz w:val="18"/>
          <w:szCs w:val="18"/>
        </w:rPr>
      </w:pPr>
      <w:r w:rsidRPr="00D651D8">
        <w:rPr>
          <w:rFonts w:asciiTheme="minorHAnsi" w:eastAsia="Times New Roman" w:hAnsiTheme="minorHAnsi"/>
          <w:i/>
          <w:sz w:val="18"/>
          <w:szCs w:val="18"/>
          <w:u w:val="single"/>
        </w:rPr>
        <w:t>&lt;</w:t>
      </w:r>
      <w:r w:rsidRPr="00D651D8">
        <w:rPr>
          <w:rFonts w:asciiTheme="minorHAnsi" w:eastAsia="Times New Roman" w:hAnsiTheme="minorHAnsi"/>
          <w:b/>
          <w:bCs/>
          <w:i/>
          <w:sz w:val="18"/>
          <w:szCs w:val="18"/>
          <w:u w:val="single"/>
        </w:rPr>
        <w:t>OPTIONEEL</w:t>
      </w:r>
      <w:r w:rsidRPr="00D651D8">
        <w:rPr>
          <w:rFonts w:asciiTheme="minorHAnsi" w:eastAsia="Times New Roman" w:hAnsiTheme="minorHAnsi"/>
          <w:i/>
          <w:sz w:val="18"/>
          <w:szCs w:val="18"/>
          <w:u w:val="single"/>
        </w:rPr>
        <w:t>&gt;</w:t>
      </w:r>
      <w:r w:rsidRPr="006B33C9">
        <w:rPr>
          <w:rFonts w:asciiTheme="minorHAnsi" w:eastAsia="Times New Roman" w:hAnsiTheme="minorHAnsi"/>
          <w:b/>
          <w:bCs/>
          <w:iCs/>
          <w:sz w:val="18"/>
          <w:szCs w:val="18"/>
        </w:rPr>
        <w:t xml:space="preserve"> </w:t>
      </w:r>
      <w:r w:rsidRPr="006B33C9">
        <w:rPr>
          <w:rFonts w:asciiTheme="minorHAnsi" w:eastAsia="Times New Roman" w:hAnsiTheme="minorHAnsi"/>
          <w:bCs/>
          <w:iCs/>
          <w:sz w:val="18"/>
          <w:szCs w:val="18"/>
        </w:rPr>
        <w:t xml:space="preserve">In de artikelen 3, 12.3 en 31 van de ARBIT-2022 wordt onder ‘schriftelijk’ mede elektronische communicatie verstaan. </w:t>
      </w:r>
      <w:r w:rsidRPr="00D651D8">
        <w:rPr>
          <w:rFonts w:asciiTheme="minorHAnsi" w:eastAsia="Times New Roman" w:hAnsiTheme="minorHAnsi"/>
          <w:i/>
          <w:iCs/>
          <w:sz w:val="18"/>
          <w:szCs w:val="18"/>
        </w:rPr>
        <w:t>&lt;</w:t>
      </w:r>
      <w:r w:rsidRPr="00D651D8">
        <w:rPr>
          <w:rFonts w:asciiTheme="minorHAnsi" w:eastAsia="Times New Roman" w:hAnsiTheme="minorHAnsi"/>
          <w:b/>
          <w:bCs/>
          <w:i/>
          <w:iCs/>
          <w:sz w:val="18"/>
          <w:szCs w:val="18"/>
          <w:u w:val="single"/>
        </w:rPr>
        <w:t>OPTIONEEL</w:t>
      </w:r>
      <w:r w:rsidRPr="00D651D8">
        <w:rPr>
          <w:rFonts w:asciiTheme="minorHAnsi" w:eastAsia="Times New Roman" w:hAnsiTheme="minorHAnsi"/>
          <w:i/>
          <w:iCs/>
          <w:sz w:val="18"/>
          <w:szCs w:val="18"/>
        </w:rPr>
        <w:t>&gt;</w:t>
      </w:r>
      <w:r w:rsidRPr="006B33C9">
        <w:rPr>
          <w:rFonts w:asciiTheme="minorHAnsi" w:eastAsia="Times New Roman" w:hAnsiTheme="minorHAnsi"/>
          <w:bCs/>
          <w:iCs/>
          <w:sz w:val="18"/>
          <w:szCs w:val="18"/>
        </w:rPr>
        <w:t xml:space="preserve"> Mits de communicatie aan de volgende vereisten voldoet:[……].</w:t>
      </w:r>
    </w:p>
    <w:p w14:paraId="4DB86248" w14:textId="63BDCFBA" w:rsidR="00667EAE" w:rsidRPr="00E40EE4" w:rsidRDefault="00667EAE" w:rsidP="00D651D8">
      <w:pPr>
        <w:pStyle w:val="Lijstalinea"/>
        <w:numPr>
          <w:ilvl w:val="1"/>
          <w:numId w:val="34"/>
        </w:numPr>
        <w:ind w:left="567" w:hanging="567"/>
        <w:rPr>
          <w:rFonts w:eastAsia="Times New Roman"/>
        </w:rPr>
      </w:pPr>
      <w:r w:rsidRPr="00D651D8">
        <w:rPr>
          <w:bCs/>
        </w:rPr>
        <w:t>&lt;</w:t>
      </w:r>
      <w:r w:rsidRPr="00E40EE4">
        <w:rPr>
          <w:b/>
          <w:i/>
          <w:u w:val="single"/>
        </w:rPr>
        <w:t>OPTIONEEL</w:t>
      </w:r>
      <w:r>
        <w:t xml:space="preserve"> </w:t>
      </w:r>
      <w:r w:rsidR="0066545B" w:rsidRPr="00E40EE4">
        <w:rPr>
          <w:bCs/>
        </w:rPr>
        <w:t>….</w:t>
      </w:r>
      <w:r w:rsidR="0066545B" w:rsidRPr="00D651D8">
        <w:t>&gt;</w:t>
      </w:r>
      <w:r w:rsidR="00394CFB" w:rsidRPr="00E40EE4">
        <w:rPr>
          <w:bCs/>
        </w:rPr>
        <w:t>.</w:t>
      </w:r>
    </w:p>
    <w:p w14:paraId="359F529A" w14:textId="77777777" w:rsidR="00667EAE" w:rsidRDefault="00667EAE" w:rsidP="00667EAE">
      <w:pPr>
        <w:ind w:left="0" w:firstLine="0"/>
      </w:pPr>
    </w:p>
    <w:p w14:paraId="57BED147" w14:textId="77777777" w:rsidR="00B16CE2" w:rsidRDefault="00B16CE2" w:rsidP="00B16CE2"/>
    <w:p w14:paraId="4E6F8169" w14:textId="77777777" w:rsidR="00B16CE2" w:rsidRPr="00414A13" w:rsidRDefault="00B16CE2" w:rsidP="00B16CE2"/>
    <w:p w14:paraId="69148FCE" w14:textId="77777777" w:rsidR="00A429E2" w:rsidRPr="00802857" w:rsidRDefault="00A429E2" w:rsidP="009E749D"/>
    <w:p w14:paraId="54DDCE97" w14:textId="77777777" w:rsidR="00A429E2" w:rsidRPr="00802857" w:rsidRDefault="00A429E2" w:rsidP="009E749D"/>
    <w:p w14:paraId="5C4B6141" w14:textId="77777777" w:rsidR="00A429E2" w:rsidRPr="00802857" w:rsidRDefault="00A429E2" w:rsidP="009E749D">
      <w:r w:rsidRPr="00802857">
        <w:t xml:space="preserve">Aldus overeengekomen op </w:t>
      </w:r>
      <w:r w:rsidRPr="008C70D3">
        <w:rPr>
          <w:color w:val="808080" w:themeColor="background1" w:themeShade="80"/>
        </w:rPr>
        <w:t>&lt;datum&gt;</w:t>
      </w:r>
      <w:r w:rsidRPr="00802857">
        <w:t xml:space="preserve"> en ondertekend in tweevoud door:</w:t>
      </w:r>
    </w:p>
    <w:p w14:paraId="52DED1C1" w14:textId="77777777" w:rsidR="00A429E2" w:rsidRPr="00802857" w:rsidRDefault="00A429E2" w:rsidP="009E749D"/>
    <w:p w14:paraId="4921BC78" w14:textId="77777777" w:rsidR="00A429E2" w:rsidRPr="00802857" w:rsidRDefault="00A429E2" w:rsidP="009E749D"/>
    <w:tbl>
      <w:tblPr>
        <w:tblpPr w:leftFromText="180" w:rightFromText="180" w:bottomFromText="160" w:vertAnchor="text" w:horzAnchor="margin" w:tblpY="37"/>
        <w:tblW w:w="0" w:type="auto"/>
        <w:tblLayout w:type="fixed"/>
        <w:tblLook w:val="04A0" w:firstRow="1" w:lastRow="0" w:firstColumn="1" w:lastColumn="0" w:noHBand="0" w:noVBand="1"/>
      </w:tblPr>
      <w:tblGrid>
        <w:gridCol w:w="3836"/>
        <w:gridCol w:w="3988"/>
      </w:tblGrid>
      <w:tr w:rsidR="00A429E2" w:rsidRPr="00802857" w14:paraId="299C241E" w14:textId="77777777" w:rsidTr="00A429E2">
        <w:trPr>
          <w:trHeight w:val="290"/>
        </w:trPr>
        <w:tc>
          <w:tcPr>
            <w:tcW w:w="3836" w:type="dxa"/>
            <w:hideMark/>
          </w:tcPr>
          <w:p w14:paraId="2E481BE4" w14:textId="77777777" w:rsidR="00A429E2" w:rsidRPr="00802857" w:rsidRDefault="00A429E2" w:rsidP="009E749D">
            <w:r w:rsidRPr="00802857">
              <w:t>OPDRACHTGEVER</w:t>
            </w:r>
            <w:r w:rsidRPr="00802857">
              <w:tab/>
            </w:r>
            <w:r w:rsidRPr="00802857">
              <w:tab/>
            </w:r>
            <w:r w:rsidRPr="00802857">
              <w:tab/>
            </w:r>
            <w:r w:rsidRPr="00802857">
              <w:tab/>
            </w:r>
            <w:r w:rsidRPr="00802857">
              <w:tab/>
            </w:r>
            <w:r w:rsidRPr="00802857">
              <w:tab/>
            </w:r>
          </w:p>
        </w:tc>
        <w:tc>
          <w:tcPr>
            <w:tcW w:w="3988" w:type="dxa"/>
            <w:hideMark/>
          </w:tcPr>
          <w:p w14:paraId="1F62BA92" w14:textId="77777777" w:rsidR="00A429E2" w:rsidRPr="00802857" w:rsidRDefault="00A429E2" w:rsidP="009E749D">
            <w:r w:rsidRPr="00802857">
              <w:t>WEDERPARTIJ</w:t>
            </w:r>
          </w:p>
        </w:tc>
      </w:tr>
      <w:tr w:rsidR="00A429E2" w:rsidRPr="00802857" w14:paraId="299315B1" w14:textId="77777777" w:rsidTr="00A429E2">
        <w:trPr>
          <w:trHeight w:val="155"/>
        </w:trPr>
        <w:tc>
          <w:tcPr>
            <w:tcW w:w="3836" w:type="dxa"/>
            <w:hideMark/>
          </w:tcPr>
          <w:p w14:paraId="66226BC3" w14:textId="77777777" w:rsidR="00A429E2" w:rsidRPr="00802857" w:rsidRDefault="00A429E2" w:rsidP="009E749D">
            <w:r w:rsidRPr="00802857">
              <w:t xml:space="preserve">Naam: </w:t>
            </w:r>
            <w:r w:rsidRPr="008C70D3">
              <w:rPr>
                <w:color w:val="808080" w:themeColor="background1" w:themeShade="80"/>
              </w:rPr>
              <w:t>&lt;naam&gt;</w:t>
            </w:r>
          </w:p>
        </w:tc>
        <w:tc>
          <w:tcPr>
            <w:tcW w:w="3988" w:type="dxa"/>
            <w:hideMark/>
          </w:tcPr>
          <w:p w14:paraId="518D0203" w14:textId="77777777" w:rsidR="00A429E2" w:rsidRPr="00802857" w:rsidRDefault="00A429E2" w:rsidP="009E749D">
            <w:r w:rsidRPr="00802857">
              <w:t xml:space="preserve">Naam: </w:t>
            </w:r>
            <w:r w:rsidRPr="008C70D3">
              <w:rPr>
                <w:color w:val="808080" w:themeColor="background1" w:themeShade="80"/>
              </w:rPr>
              <w:t>&lt;naam&gt;</w:t>
            </w:r>
          </w:p>
        </w:tc>
      </w:tr>
      <w:tr w:rsidR="00A429E2" w:rsidRPr="00802857" w14:paraId="2E05A3E9" w14:textId="77777777" w:rsidTr="00A429E2">
        <w:trPr>
          <w:trHeight w:val="145"/>
        </w:trPr>
        <w:tc>
          <w:tcPr>
            <w:tcW w:w="3836" w:type="dxa"/>
          </w:tcPr>
          <w:p w14:paraId="0AB3F0A9" w14:textId="77777777" w:rsidR="00A429E2" w:rsidRPr="00802857" w:rsidRDefault="00A429E2" w:rsidP="009E749D"/>
          <w:p w14:paraId="34243034" w14:textId="0C4DD0F4" w:rsidR="00A429E2" w:rsidRPr="00802857" w:rsidRDefault="00A429E2" w:rsidP="009E749D"/>
        </w:tc>
        <w:tc>
          <w:tcPr>
            <w:tcW w:w="3988" w:type="dxa"/>
          </w:tcPr>
          <w:p w14:paraId="6B5A0631" w14:textId="77777777" w:rsidR="00A429E2" w:rsidRPr="00802857" w:rsidRDefault="00A429E2" w:rsidP="009E749D"/>
          <w:p w14:paraId="77AC74B1" w14:textId="2CB05107" w:rsidR="00A429E2" w:rsidRPr="00802857" w:rsidRDefault="00A429E2" w:rsidP="009E749D"/>
        </w:tc>
      </w:tr>
      <w:tr w:rsidR="00A429E2" w:rsidRPr="00802857" w14:paraId="69FC41E7" w14:textId="77777777" w:rsidTr="00A429E2">
        <w:trPr>
          <w:trHeight w:val="145"/>
        </w:trPr>
        <w:tc>
          <w:tcPr>
            <w:tcW w:w="3836" w:type="dxa"/>
          </w:tcPr>
          <w:p w14:paraId="296DF3FE" w14:textId="77777777" w:rsidR="00A429E2" w:rsidRPr="00802857" w:rsidRDefault="00A429E2" w:rsidP="009E749D"/>
          <w:p w14:paraId="7A3622A6" w14:textId="77777777" w:rsidR="00A429E2" w:rsidRPr="00802857" w:rsidRDefault="00A429E2" w:rsidP="009E749D"/>
          <w:p w14:paraId="09DC302C" w14:textId="77777777" w:rsidR="00A429E2" w:rsidRPr="00802857" w:rsidRDefault="00A429E2" w:rsidP="009E749D"/>
        </w:tc>
        <w:tc>
          <w:tcPr>
            <w:tcW w:w="3988" w:type="dxa"/>
          </w:tcPr>
          <w:p w14:paraId="5F30B0D2" w14:textId="77777777" w:rsidR="00A429E2" w:rsidRPr="00802857" w:rsidRDefault="00A429E2" w:rsidP="009E749D"/>
        </w:tc>
      </w:tr>
      <w:tr w:rsidR="00A429E2" w:rsidRPr="00802857" w14:paraId="65793BD7" w14:textId="77777777" w:rsidTr="00A429E2">
        <w:trPr>
          <w:trHeight w:val="598"/>
        </w:trPr>
        <w:tc>
          <w:tcPr>
            <w:tcW w:w="3836" w:type="dxa"/>
          </w:tcPr>
          <w:p w14:paraId="0D791E0D" w14:textId="77777777" w:rsidR="00A429E2" w:rsidRPr="00802857" w:rsidRDefault="00A429E2" w:rsidP="009E749D">
            <w:pPr>
              <w:rPr>
                <w:rFonts w:eastAsia="Times New Roman"/>
              </w:rPr>
            </w:pPr>
            <w:r w:rsidRPr="00802857">
              <w:t>Handtekening:</w:t>
            </w:r>
          </w:p>
          <w:p w14:paraId="7A82981C" w14:textId="77777777" w:rsidR="00A429E2" w:rsidRPr="00802857" w:rsidRDefault="00A429E2" w:rsidP="009E749D"/>
          <w:p w14:paraId="7F125DA2" w14:textId="77777777" w:rsidR="00A429E2" w:rsidRPr="00802857" w:rsidRDefault="00A429E2" w:rsidP="009E749D"/>
          <w:p w14:paraId="7E9F0C9B" w14:textId="77777777" w:rsidR="00A429E2" w:rsidRPr="00802857" w:rsidRDefault="00A429E2" w:rsidP="009E749D"/>
        </w:tc>
        <w:tc>
          <w:tcPr>
            <w:tcW w:w="3988" w:type="dxa"/>
          </w:tcPr>
          <w:p w14:paraId="36B380C8" w14:textId="77777777" w:rsidR="00A429E2" w:rsidRPr="00802857" w:rsidRDefault="00A429E2" w:rsidP="009E749D">
            <w:pPr>
              <w:rPr>
                <w:rFonts w:eastAsia="Times New Roman"/>
              </w:rPr>
            </w:pPr>
            <w:r w:rsidRPr="00802857">
              <w:t>Handtekening:</w:t>
            </w:r>
          </w:p>
          <w:p w14:paraId="1F6056D8" w14:textId="77777777" w:rsidR="00A429E2" w:rsidRPr="00802857" w:rsidRDefault="00A429E2" w:rsidP="009E749D"/>
          <w:p w14:paraId="4DF05C4F" w14:textId="77777777" w:rsidR="00A429E2" w:rsidRPr="00802857" w:rsidRDefault="00A429E2" w:rsidP="009E749D"/>
          <w:p w14:paraId="19121340" w14:textId="77777777" w:rsidR="00A429E2" w:rsidRPr="00802857" w:rsidRDefault="00A429E2" w:rsidP="009E749D"/>
        </w:tc>
      </w:tr>
      <w:tr w:rsidR="00A429E2" w:rsidRPr="00802857" w14:paraId="71F0CF9B" w14:textId="77777777" w:rsidTr="00A429E2">
        <w:trPr>
          <w:trHeight w:val="145"/>
        </w:trPr>
        <w:tc>
          <w:tcPr>
            <w:tcW w:w="3836" w:type="dxa"/>
            <w:hideMark/>
          </w:tcPr>
          <w:p w14:paraId="76F98CC8" w14:textId="77777777" w:rsidR="00A429E2" w:rsidRPr="00802857" w:rsidRDefault="00A429E2" w:rsidP="009E749D">
            <w:r w:rsidRPr="00802857">
              <w:t xml:space="preserve">Datum: </w:t>
            </w:r>
            <w:r w:rsidRPr="00802857">
              <w:tab/>
            </w:r>
            <w:r w:rsidRPr="00802857">
              <w:tab/>
            </w:r>
            <w:r w:rsidRPr="00802857">
              <w:tab/>
              <w:t xml:space="preserve"> </w:t>
            </w:r>
          </w:p>
        </w:tc>
        <w:tc>
          <w:tcPr>
            <w:tcW w:w="3988" w:type="dxa"/>
            <w:hideMark/>
          </w:tcPr>
          <w:p w14:paraId="5E9AC127" w14:textId="77777777" w:rsidR="00A429E2" w:rsidRPr="00802857" w:rsidRDefault="00A429E2" w:rsidP="009E749D">
            <w:r w:rsidRPr="00802857">
              <w:t xml:space="preserve">Datum: </w:t>
            </w:r>
            <w:r w:rsidRPr="00802857">
              <w:tab/>
            </w:r>
            <w:r w:rsidRPr="00802857">
              <w:tab/>
            </w:r>
            <w:r w:rsidRPr="00802857">
              <w:tab/>
            </w:r>
            <w:r w:rsidRPr="00802857">
              <w:tab/>
            </w:r>
            <w:r w:rsidRPr="00802857">
              <w:tab/>
              <w:t xml:space="preserve"> </w:t>
            </w:r>
          </w:p>
        </w:tc>
      </w:tr>
    </w:tbl>
    <w:p w14:paraId="3E59505D" w14:textId="77777777" w:rsidR="00A429E2" w:rsidRPr="00802857" w:rsidRDefault="00A429E2" w:rsidP="009E749D"/>
    <w:p w14:paraId="036CDEB9" w14:textId="77777777" w:rsidR="00A429E2" w:rsidRPr="00802857" w:rsidRDefault="00A429E2" w:rsidP="009E749D"/>
    <w:p w14:paraId="02A91802" w14:textId="77777777" w:rsidR="00A429E2" w:rsidRPr="00802857" w:rsidRDefault="00A429E2" w:rsidP="009E749D"/>
    <w:p w14:paraId="2C0AAC11" w14:textId="77777777" w:rsidR="00A429E2" w:rsidRPr="00802857" w:rsidRDefault="00A429E2" w:rsidP="009E749D"/>
    <w:p w14:paraId="3077C984" w14:textId="77777777" w:rsidR="00A429E2" w:rsidRPr="00802857" w:rsidRDefault="00A429E2" w:rsidP="009E749D"/>
    <w:p w14:paraId="7E7AA66A" w14:textId="77777777" w:rsidR="00A429E2" w:rsidRPr="00802857" w:rsidRDefault="00A429E2" w:rsidP="009E749D"/>
    <w:p w14:paraId="424F2C11" w14:textId="77777777" w:rsidR="00A429E2" w:rsidRPr="00802857" w:rsidRDefault="00A429E2" w:rsidP="009E749D"/>
    <w:p w14:paraId="725A4FE1" w14:textId="77777777" w:rsidR="00111BB4" w:rsidRDefault="00111BB4" w:rsidP="009E749D"/>
    <w:p w14:paraId="0DB7646D" w14:textId="77777777" w:rsidR="00111BB4" w:rsidRDefault="00111BB4" w:rsidP="009E749D"/>
    <w:p w14:paraId="4F945C79" w14:textId="77777777" w:rsidR="00111BB4" w:rsidRDefault="00111BB4" w:rsidP="009E749D"/>
    <w:p w14:paraId="09AC749D" w14:textId="77777777" w:rsidR="00111BB4" w:rsidRDefault="00111BB4" w:rsidP="009E749D"/>
    <w:p w14:paraId="380258AB" w14:textId="77777777" w:rsidR="00111BB4" w:rsidRDefault="00111BB4" w:rsidP="009E749D"/>
    <w:p w14:paraId="4D106359" w14:textId="77777777" w:rsidR="00111BB4" w:rsidRDefault="00111BB4" w:rsidP="009E749D"/>
    <w:p w14:paraId="08C03543" w14:textId="77777777" w:rsidR="00111BB4" w:rsidRDefault="00111BB4" w:rsidP="009E749D"/>
    <w:p w14:paraId="50C7FC58" w14:textId="77777777" w:rsidR="00A429E2" w:rsidRPr="00802857" w:rsidRDefault="00A429E2" w:rsidP="009E749D"/>
    <w:p w14:paraId="23288DDE" w14:textId="77777777" w:rsidR="00111BB4" w:rsidRDefault="00111BB4" w:rsidP="009E749D"/>
    <w:p w14:paraId="65D74594" w14:textId="77777777" w:rsidR="00111BB4" w:rsidRDefault="00111BB4" w:rsidP="009E749D"/>
    <w:p w14:paraId="7383B894" w14:textId="2E7ABD3D" w:rsidR="00111BB4" w:rsidRDefault="00111BB4" w:rsidP="00891ECD">
      <w:pPr>
        <w:ind w:left="0" w:firstLine="0"/>
      </w:pPr>
    </w:p>
    <w:p w14:paraId="66754916" w14:textId="49C93DAA" w:rsidR="00A2570B" w:rsidRDefault="00A2570B" w:rsidP="00D651D8">
      <w:r>
        <w:br w:type="page"/>
      </w:r>
    </w:p>
    <w:p w14:paraId="3C81BE8A" w14:textId="78585820" w:rsidR="002F7E5F" w:rsidRDefault="002F7E5F" w:rsidP="00B46877">
      <w:pPr>
        <w:pStyle w:val="Kop1"/>
      </w:pPr>
      <w:bookmarkStart w:id="12" w:name="_Toc71551897"/>
      <w:r w:rsidRPr="008C70D3">
        <w:lastRenderedPageBreak/>
        <w:t xml:space="preserve">BIJLAGE </w:t>
      </w:r>
      <w:r w:rsidR="0042796E">
        <w:t xml:space="preserve">Scrum guide NL </w:t>
      </w:r>
      <w:hyperlink r:id="rId11" w:history="1">
        <w:r w:rsidR="00B46877" w:rsidRPr="007D3E49">
          <w:rPr>
            <w:rStyle w:val="Hyperlink"/>
          </w:rPr>
          <w:t>Methode en werkwijze</w:t>
        </w:r>
        <w:bookmarkEnd w:id="12"/>
      </w:hyperlink>
    </w:p>
    <w:p w14:paraId="58777D09" w14:textId="77777777" w:rsidR="00C46271" w:rsidRPr="00E76E8B" w:rsidRDefault="00C46271" w:rsidP="00D51607">
      <w:pPr>
        <w:pStyle w:val="Kop1"/>
      </w:pPr>
      <w:bookmarkStart w:id="13" w:name="_Toc71551898"/>
      <w:r w:rsidRPr="00E76E8B">
        <w:t>BIJLAGE Bestek</w:t>
      </w:r>
      <w:bookmarkEnd w:id="13"/>
    </w:p>
    <w:p w14:paraId="7F215F16" w14:textId="58B51F48" w:rsidR="00C46271" w:rsidRPr="00414A13" w:rsidRDefault="00C46271" w:rsidP="00D651D8">
      <w:pPr>
        <w:pStyle w:val="Kop1"/>
      </w:pPr>
      <w:bookmarkStart w:id="14" w:name="_Toc71551899"/>
      <w:r w:rsidRPr="00E76E8B">
        <w:t>BIJLAGE Contactpersonen</w:t>
      </w:r>
      <w:bookmarkEnd w:id="14"/>
    </w:p>
    <w:p w14:paraId="2DB32489" w14:textId="392A166F" w:rsidR="00C46271" w:rsidRPr="00D651D8" w:rsidRDefault="00C46271" w:rsidP="00D651D8">
      <w:pPr>
        <w:pStyle w:val="Kop1"/>
      </w:pPr>
      <w:bookmarkStart w:id="15" w:name="_Toc71551900"/>
      <w:r w:rsidRPr="00E76E8B">
        <w:t>BIJLAGE Voorwaarden</w:t>
      </w:r>
      <w:bookmarkEnd w:id="15"/>
    </w:p>
    <w:p w14:paraId="6A784CBF" w14:textId="57A254F8" w:rsidR="00D056BB" w:rsidRPr="00A60C57" w:rsidRDefault="00D056BB" w:rsidP="00D651D8">
      <w:pPr>
        <w:pStyle w:val="Kop1"/>
        <w:rPr>
          <w:lang w:val="en-US"/>
        </w:rPr>
      </w:pPr>
      <w:r w:rsidRPr="00A60C57">
        <w:rPr>
          <w:lang w:val="en-US"/>
        </w:rPr>
        <w:t>BIJLAGE Projectdocument</w:t>
      </w:r>
    </w:p>
    <w:p w14:paraId="242528C9" w14:textId="77777777" w:rsidR="00C46271" w:rsidRPr="00D056BB" w:rsidRDefault="00C46271" w:rsidP="00D51607">
      <w:pPr>
        <w:pStyle w:val="Kop1"/>
        <w:rPr>
          <w:lang w:val="en-US"/>
        </w:rPr>
      </w:pPr>
      <w:bookmarkStart w:id="16" w:name="_Toc71551901"/>
      <w:r w:rsidRPr="00D056BB">
        <w:rPr>
          <w:lang w:val="en-US"/>
        </w:rPr>
        <w:t>BIJLAGE Service level agreement (SLA)</w:t>
      </w:r>
      <w:bookmarkEnd w:id="16"/>
    </w:p>
    <w:p w14:paraId="1717BAA8" w14:textId="2BD696C1" w:rsidR="00C46271" w:rsidRPr="00414A13" w:rsidRDefault="00C46271" w:rsidP="00D651D8">
      <w:pPr>
        <w:pStyle w:val="Kop1"/>
      </w:pPr>
      <w:bookmarkStart w:id="17" w:name="_Toc71551902"/>
      <w:r w:rsidRPr="00E76E8B">
        <w:t>BIJLAGE Kredietinstellingsgarantie</w:t>
      </w:r>
      <w:bookmarkEnd w:id="17"/>
    </w:p>
    <w:p w14:paraId="06F84A28" w14:textId="0BE4CBE4" w:rsidR="00C46271" w:rsidRDefault="00C46271" w:rsidP="00D651D8">
      <w:pPr>
        <w:pStyle w:val="Kop1"/>
      </w:pPr>
      <w:bookmarkStart w:id="18" w:name="_Toc71551903"/>
      <w:r w:rsidRPr="00E76E8B">
        <w:t>BIJLAGE Acceptatieprocedure</w:t>
      </w:r>
      <w:bookmarkEnd w:id="18"/>
    </w:p>
    <w:p w14:paraId="426A602A" w14:textId="17CE9C23" w:rsidR="00D51607" w:rsidRDefault="00C46271" w:rsidP="00D651D8">
      <w:pPr>
        <w:pStyle w:val="Kop1"/>
      </w:pPr>
      <w:bookmarkStart w:id="19" w:name="_Toc71551904"/>
      <w:r w:rsidRPr="00A2570B">
        <w:t>BIJLAGE Model Urenstaten</w:t>
      </w:r>
      <w:bookmarkEnd w:id="19"/>
    </w:p>
    <w:p w14:paraId="05F807F3" w14:textId="1B499588" w:rsidR="00C46271" w:rsidRDefault="00C46271" w:rsidP="009E749D">
      <w:pPr>
        <w:pStyle w:val="Kop1"/>
      </w:pPr>
      <w:bookmarkStart w:id="20" w:name="_Toc71551906"/>
      <w:r w:rsidRPr="00A2570B">
        <w:t>BIJLAGE Verwerkersovereenkomst ARBIT</w:t>
      </w:r>
      <w:bookmarkEnd w:id="20"/>
    </w:p>
    <w:p w14:paraId="58DB5D2E" w14:textId="5B56B3F8" w:rsidR="009E25DC" w:rsidRDefault="009E25DC" w:rsidP="009E25DC">
      <w:pPr>
        <w:pStyle w:val="Kop1"/>
      </w:pPr>
      <w:r w:rsidRPr="00A2570B">
        <w:t xml:space="preserve">BIJLAGE </w:t>
      </w:r>
      <w:r>
        <w:t>Exitregeling</w:t>
      </w:r>
    </w:p>
    <w:p w14:paraId="30465624" w14:textId="2BFADABC" w:rsidR="009E25DC" w:rsidRDefault="009E25DC" w:rsidP="009E25DC">
      <w:pPr>
        <w:pStyle w:val="Kop1"/>
      </w:pPr>
      <w:r w:rsidRPr="00A2570B">
        <w:t xml:space="preserve">BIJLAGE </w:t>
      </w:r>
      <w:r>
        <w:t>Artificiële intelligentie (AI)</w:t>
      </w:r>
    </w:p>
    <w:p w14:paraId="28431340" w14:textId="77777777" w:rsidR="009E25DC" w:rsidRPr="009E25DC" w:rsidRDefault="009E25DC" w:rsidP="009E25DC"/>
    <w:p w14:paraId="46FE5A2D" w14:textId="77777777" w:rsidR="009E25DC" w:rsidRPr="009E25DC" w:rsidRDefault="009E25DC" w:rsidP="009E25DC"/>
    <w:p w14:paraId="17559CD8" w14:textId="277A23D8" w:rsidR="00C46271" w:rsidRPr="00E81C8D" w:rsidRDefault="00C46271" w:rsidP="009E749D"/>
    <w:p w14:paraId="4A6EBA59" w14:textId="77777777" w:rsidR="00D445A4" w:rsidRDefault="00D445A4" w:rsidP="00A9370B">
      <w:pPr>
        <w:ind w:left="0" w:firstLine="0"/>
      </w:pPr>
    </w:p>
    <w:sectPr w:rsidR="00D445A4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0BB3" w14:textId="77777777" w:rsidR="00311005" w:rsidRDefault="00311005" w:rsidP="009E749D">
      <w:r>
        <w:separator/>
      </w:r>
    </w:p>
  </w:endnote>
  <w:endnote w:type="continuationSeparator" w:id="0">
    <w:p w14:paraId="52653FF7" w14:textId="77777777" w:rsidR="00311005" w:rsidRDefault="00311005" w:rsidP="009E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98BA" w14:textId="77777777" w:rsidR="00311005" w:rsidRDefault="00311005" w:rsidP="009E749D">
      <w:r>
        <w:separator/>
      </w:r>
    </w:p>
  </w:footnote>
  <w:footnote w:type="continuationSeparator" w:id="0">
    <w:p w14:paraId="1594A5BD" w14:textId="77777777" w:rsidR="00311005" w:rsidRDefault="00311005" w:rsidP="009E7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27B"/>
    <w:multiLevelType w:val="hybridMultilevel"/>
    <w:tmpl w:val="EEBE6F42"/>
    <w:lvl w:ilvl="0" w:tplc="01B86B2C">
      <w:start w:val="2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7BE"/>
    <w:multiLevelType w:val="multilevel"/>
    <w:tmpl w:val="EA7637F6"/>
    <w:lvl w:ilvl="0">
      <w:start w:val="1"/>
      <w:numFmt w:val="decimal"/>
      <w:suff w:val="nothing"/>
      <w:lvlText w:val="%1. 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4" w15:restartNumberingAfterBreak="0">
    <w:nsid w:val="28C5357C"/>
    <w:multiLevelType w:val="multilevel"/>
    <w:tmpl w:val="05DAFF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1CB79D8"/>
    <w:multiLevelType w:val="multilevel"/>
    <w:tmpl w:val="06962652"/>
    <w:numStyleLink w:val="Lijststijl"/>
  </w:abstractNum>
  <w:abstractNum w:abstractNumId="7" w15:restartNumberingAfterBreak="0">
    <w:nsid w:val="476412A3"/>
    <w:multiLevelType w:val="hybridMultilevel"/>
    <w:tmpl w:val="DBDE6118"/>
    <w:lvl w:ilvl="0" w:tplc="13E23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46A1"/>
    <w:multiLevelType w:val="multilevel"/>
    <w:tmpl w:val="9AFE7F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3E3FB6"/>
    <w:multiLevelType w:val="hybridMultilevel"/>
    <w:tmpl w:val="B718C4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E74F7"/>
    <w:multiLevelType w:val="multilevel"/>
    <w:tmpl w:val="9C48E9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E02B94"/>
    <w:multiLevelType w:val="multilevel"/>
    <w:tmpl w:val="ED267E6C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b/>
        <w:sz w:val="20"/>
      </w:rPr>
    </w:lvl>
  </w:abstractNum>
  <w:abstractNum w:abstractNumId="12" w15:restartNumberingAfterBreak="0">
    <w:nsid w:val="78FA7132"/>
    <w:multiLevelType w:val="multilevel"/>
    <w:tmpl w:val="9ED608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0"/>
  </w:num>
  <w:num w:numId="33">
    <w:abstractNumId w:val="8"/>
  </w:num>
  <w:num w:numId="34">
    <w:abstractNumId w:val="10"/>
  </w:num>
  <w:num w:numId="35">
    <w:abstractNumId w:val="12"/>
  </w:num>
  <w:num w:numId="36">
    <w:abstractNumId w:val="4"/>
  </w:num>
  <w:num w:numId="3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2"/>
    <w:rsid w:val="0000097E"/>
    <w:rsid w:val="0000607F"/>
    <w:rsid w:val="00010B1E"/>
    <w:rsid w:val="00022B45"/>
    <w:rsid w:val="00026AD0"/>
    <w:rsid w:val="0003475B"/>
    <w:rsid w:val="0003784C"/>
    <w:rsid w:val="00037887"/>
    <w:rsid w:val="000412D6"/>
    <w:rsid w:val="00044A06"/>
    <w:rsid w:val="000543F4"/>
    <w:rsid w:val="000554A1"/>
    <w:rsid w:val="0006280C"/>
    <w:rsid w:val="00063BAF"/>
    <w:rsid w:val="000824C7"/>
    <w:rsid w:val="00082B1B"/>
    <w:rsid w:val="000944BA"/>
    <w:rsid w:val="000A7BDF"/>
    <w:rsid w:val="000B52F9"/>
    <w:rsid w:val="000C0F34"/>
    <w:rsid w:val="000C3102"/>
    <w:rsid w:val="000C59F8"/>
    <w:rsid w:val="000D69F7"/>
    <w:rsid w:val="000E1F3B"/>
    <w:rsid w:val="000E5979"/>
    <w:rsid w:val="000E5D32"/>
    <w:rsid w:val="000F24C5"/>
    <w:rsid w:val="00100B1E"/>
    <w:rsid w:val="00111BB4"/>
    <w:rsid w:val="0011311E"/>
    <w:rsid w:val="00121D98"/>
    <w:rsid w:val="00131DBD"/>
    <w:rsid w:val="0013218F"/>
    <w:rsid w:val="00137F66"/>
    <w:rsid w:val="00143A49"/>
    <w:rsid w:val="00145363"/>
    <w:rsid w:val="001529B4"/>
    <w:rsid w:val="001552EB"/>
    <w:rsid w:val="00157CB4"/>
    <w:rsid w:val="00163B01"/>
    <w:rsid w:val="00166A44"/>
    <w:rsid w:val="001762CF"/>
    <w:rsid w:val="001830FE"/>
    <w:rsid w:val="0018487F"/>
    <w:rsid w:val="001A0A5D"/>
    <w:rsid w:val="001A7720"/>
    <w:rsid w:val="001C0348"/>
    <w:rsid w:val="001D1ED1"/>
    <w:rsid w:val="001D6578"/>
    <w:rsid w:val="001D6F03"/>
    <w:rsid w:val="001D7CB6"/>
    <w:rsid w:val="001E4704"/>
    <w:rsid w:val="001E5DDC"/>
    <w:rsid w:val="00210BCB"/>
    <w:rsid w:val="00230B62"/>
    <w:rsid w:val="0023249C"/>
    <w:rsid w:val="00235679"/>
    <w:rsid w:val="00241548"/>
    <w:rsid w:val="00243C75"/>
    <w:rsid w:val="002543B7"/>
    <w:rsid w:val="002609B5"/>
    <w:rsid w:val="0026235A"/>
    <w:rsid w:val="002653FC"/>
    <w:rsid w:val="002719A3"/>
    <w:rsid w:val="00277D9A"/>
    <w:rsid w:val="00287C33"/>
    <w:rsid w:val="002948F7"/>
    <w:rsid w:val="00295418"/>
    <w:rsid w:val="002970B9"/>
    <w:rsid w:val="002A088F"/>
    <w:rsid w:val="002A26EC"/>
    <w:rsid w:val="002A3757"/>
    <w:rsid w:val="002A622D"/>
    <w:rsid w:val="002A6578"/>
    <w:rsid w:val="002A7F28"/>
    <w:rsid w:val="002B0863"/>
    <w:rsid w:val="002B1092"/>
    <w:rsid w:val="002B2BF3"/>
    <w:rsid w:val="002B43C1"/>
    <w:rsid w:val="002B4A8B"/>
    <w:rsid w:val="002C004E"/>
    <w:rsid w:val="002C179E"/>
    <w:rsid w:val="002D528F"/>
    <w:rsid w:val="002D7AA5"/>
    <w:rsid w:val="002E0FD2"/>
    <w:rsid w:val="002E401A"/>
    <w:rsid w:val="002F148D"/>
    <w:rsid w:val="002F1D9A"/>
    <w:rsid w:val="002F7E5F"/>
    <w:rsid w:val="0030225F"/>
    <w:rsid w:val="00311005"/>
    <w:rsid w:val="00314105"/>
    <w:rsid w:val="00316175"/>
    <w:rsid w:val="00316CE5"/>
    <w:rsid w:val="00325E90"/>
    <w:rsid w:val="00333A06"/>
    <w:rsid w:val="003364E6"/>
    <w:rsid w:val="003469F5"/>
    <w:rsid w:val="003537F5"/>
    <w:rsid w:val="00357B81"/>
    <w:rsid w:val="00377D11"/>
    <w:rsid w:val="0038549E"/>
    <w:rsid w:val="00394CFB"/>
    <w:rsid w:val="003A00BD"/>
    <w:rsid w:val="003B070C"/>
    <w:rsid w:val="003B19BB"/>
    <w:rsid w:val="003B2C03"/>
    <w:rsid w:val="003B48EC"/>
    <w:rsid w:val="003B7795"/>
    <w:rsid w:val="003C06E1"/>
    <w:rsid w:val="003C4BF2"/>
    <w:rsid w:val="003D3608"/>
    <w:rsid w:val="003E0416"/>
    <w:rsid w:val="003E3B77"/>
    <w:rsid w:val="003E5DAF"/>
    <w:rsid w:val="003F30DC"/>
    <w:rsid w:val="003F6AB8"/>
    <w:rsid w:val="0040142D"/>
    <w:rsid w:val="00403373"/>
    <w:rsid w:val="0040374C"/>
    <w:rsid w:val="0040571B"/>
    <w:rsid w:val="004074EE"/>
    <w:rsid w:val="0040795E"/>
    <w:rsid w:val="0041054E"/>
    <w:rsid w:val="004138BF"/>
    <w:rsid w:val="00414B5E"/>
    <w:rsid w:val="00414D89"/>
    <w:rsid w:val="0041734C"/>
    <w:rsid w:val="00417795"/>
    <w:rsid w:val="00417F51"/>
    <w:rsid w:val="0042796E"/>
    <w:rsid w:val="004378A2"/>
    <w:rsid w:val="00442891"/>
    <w:rsid w:val="00445C19"/>
    <w:rsid w:val="00450447"/>
    <w:rsid w:val="00454D00"/>
    <w:rsid w:val="00456130"/>
    <w:rsid w:val="004615A9"/>
    <w:rsid w:val="00470E00"/>
    <w:rsid w:val="004839EF"/>
    <w:rsid w:val="004876EA"/>
    <w:rsid w:val="004A0591"/>
    <w:rsid w:val="004A2611"/>
    <w:rsid w:val="004A291E"/>
    <w:rsid w:val="004A38B2"/>
    <w:rsid w:val="004A59F6"/>
    <w:rsid w:val="004B0EA1"/>
    <w:rsid w:val="004B1506"/>
    <w:rsid w:val="004D766D"/>
    <w:rsid w:val="004E7954"/>
    <w:rsid w:val="004F2BCE"/>
    <w:rsid w:val="00503E9E"/>
    <w:rsid w:val="00504DF1"/>
    <w:rsid w:val="00510DDF"/>
    <w:rsid w:val="00511FCF"/>
    <w:rsid w:val="00514595"/>
    <w:rsid w:val="00517319"/>
    <w:rsid w:val="005239F6"/>
    <w:rsid w:val="005276DE"/>
    <w:rsid w:val="00530472"/>
    <w:rsid w:val="00532D92"/>
    <w:rsid w:val="00541B7A"/>
    <w:rsid w:val="00543019"/>
    <w:rsid w:val="00543E19"/>
    <w:rsid w:val="00552846"/>
    <w:rsid w:val="005534E7"/>
    <w:rsid w:val="00556679"/>
    <w:rsid w:val="005666CD"/>
    <w:rsid w:val="00571725"/>
    <w:rsid w:val="005801FD"/>
    <w:rsid w:val="00595867"/>
    <w:rsid w:val="005A4FBE"/>
    <w:rsid w:val="005A7643"/>
    <w:rsid w:val="005B2D87"/>
    <w:rsid w:val="005D2895"/>
    <w:rsid w:val="005D2CF1"/>
    <w:rsid w:val="005D4368"/>
    <w:rsid w:val="005E046F"/>
    <w:rsid w:val="005E254F"/>
    <w:rsid w:val="005F1E3F"/>
    <w:rsid w:val="005F3CE2"/>
    <w:rsid w:val="005F502D"/>
    <w:rsid w:val="006006F5"/>
    <w:rsid w:val="00603D1B"/>
    <w:rsid w:val="00604F79"/>
    <w:rsid w:val="00610A74"/>
    <w:rsid w:val="006207F6"/>
    <w:rsid w:val="00622405"/>
    <w:rsid w:val="00625A9D"/>
    <w:rsid w:val="006307EC"/>
    <w:rsid w:val="00640CBC"/>
    <w:rsid w:val="006417C2"/>
    <w:rsid w:val="00642382"/>
    <w:rsid w:val="006443CB"/>
    <w:rsid w:val="006465F0"/>
    <w:rsid w:val="00652542"/>
    <w:rsid w:val="006606D2"/>
    <w:rsid w:val="0066545B"/>
    <w:rsid w:val="00667871"/>
    <w:rsid w:val="00667EAE"/>
    <w:rsid w:val="0067018A"/>
    <w:rsid w:val="00673543"/>
    <w:rsid w:val="00682468"/>
    <w:rsid w:val="00690A05"/>
    <w:rsid w:val="00692472"/>
    <w:rsid w:val="006942BB"/>
    <w:rsid w:val="006A52E4"/>
    <w:rsid w:val="006A7C37"/>
    <w:rsid w:val="006B33C9"/>
    <w:rsid w:val="006B405E"/>
    <w:rsid w:val="006C03E6"/>
    <w:rsid w:val="006C3EAC"/>
    <w:rsid w:val="006C7C1C"/>
    <w:rsid w:val="006D2E66"/>
    <w:rsid w:val="006D3148"/>
    <w:rsid w:val="006E0181"/>
    <w:rsid w:val="006E084F"/>
    <w:rsid w:val="006E7BF1"/>
    <w:rsid w:val="006F42D7"/>
    <w:rsid w:val="006F61DC"/>
    <w:rsid w:val="0070215E"/>
    <w:rsid w:val="007024FA"/>
    <w:rsid w:val="007026DA"/>
    <w:rsid w:val="00702F1F"/>
    <w:rsid w:val="0070491E"/>
    <w:rsid w:val="007065B2"/>
    <w:rsid w:val="007117F5"/>
    <w:rsid w:val="00724FC1"/>
    <w:rsid w:val="00730769"/>
    <w:rsid w:val="0073653F"/>
    <w:rsid w:val="00744518"/>
    <w:rsid w:val="0074557B"/>
    <w:rsid w:val="00755272"/>
    <w:rsid w:val="0076056D"/>
    <w:rsid w:val="0076127F"/>
    <w:rsid w:val="00761598"/>
    <w:rsid w:val="00764DE4"/>
    <w:rsid w:val="0076537B"/>
    <w:rsid w:val="00765BD5"/>
    <w:rsid w:val="00772203"/>
    <w:rsid w:val="007776BF"/>
    <w:rsid w:val="00777A77"/>
    <w:rsid w:val="007831DE"/>
    <w:rsid w:val="00787A91"/>
    <w:rsid w:val="0079159E"/>
    <w:rsid w:val="00793D22"/>
    <w:rsid w:val="007963BC"/>
    <w:rsid w:val="0079666C"/>
    <w:rsid w:val="007A0137"/>
    <w:rsid w:val="007A36A4"/>
    <w:rsid w:val="007B7713"/>
    <w:rsid w:val="007D18DD"/>
    <w:rsid w:val="007D3E49"/>
    <w:rsid w:val="007F1C95"/>
    <w:rsid w:val="007F4AEA"/>
    <w:rsid w:val="007F589D"/>
    <w:rsid w:val="00802857"/>
    <w:rsid w:val="00812488"/>
    <w:rsid w:val="00816CE6"/>
    <w:rsid w:val="008248D5"/>
    <w:rsid w:val="0082688A"/>
    <w:rsid w:val="008300D2"/>
    <w:rsid w:val="00830241"/>
    <w:rsid w:val="00835418"/>
    <w:rsid w:val="00835EDF"/>
    <w:rsid w:val="00836D13"/>
    <w:rsid w:val="00851990"/>
    <w:rsid w:val="008530B4"/>
    <w:rsid w:val="008544F7"/>
    <w:rsid w:val="008604CB"/>
    <w:rsid w:val="008617FB"/>
    <w:rsid w:val="00862A4B"/>
    <w:rsid w:val="00877051"/>
    <w:rsid w:val="00882960"/>
    <w:rsid w:val="008832D0"/>
    <w:rsid w:val="0088501B"/>
    <w:rsid w:val="008910D9"/>
    <w:rsid w:val="00891ECD"/>
    <w:rsid w:val="00892868"/>
    <w:rsid w:val="0089330A"/>
    <w:rsid w:val="00894722"/>
    <w:rsid w:val="008A1DB2"/>
    <w:rsid w:val="008A4FB5"/>
    <w:rsid w:val="008A7F19"/>
    <w:rsid w:val="008B7CA1"/>
    <w:rsid w:val="008C27E7"/>
    <w:rsid w:val="008C70D3"/>
    <w:rsid w:val="008C752C"/>
    <w:rsid w:val="008D2AE2"/>
    <w:rsid w:val="008D72C9"/>
    <w:rsid w:val="008D7363"/>
    <w:rsid w:val="008E2D8D"/>
    <w:rsid w:val="008E3581"/>
    <w:rsid w:val="009017DE"/>
    <w:rsid w:val="00905289"/>
    <w:rsid w:val="00907789"/>
    <w:rsid w:val="0092583A"/>
    <w:rsid w:val="009343CC"/>
    <w:rsid w:val="00950EA5"/>
    <w:rsid w:val="00951D4B"/>
    <w:rsid w:val="009616F5"/>
    <w:rsid w:val="00965E6D"/>
    <w:rsid w:val="00974759"/>
    <w:rsid w:val="00976BBD"/>
    <w:rsid w:val="00980DBA"/>
    <w:rsid w:val="009879D7"/>
    <w:rsid w:val="00992138"/>
    <w:rsid w:val="00995375"/>
    <w:rsid w:val="009A4E4F"/>
    <w:rsid w:val="009A7A3C"/>
    <w:rsid w:val="009B0AB4"/>
    <w:rsid w:val="009B24EC"/>
    <w:rsid w:val="009C2C22"/>
    <w:rsid w:val="009C5CF5"/>
    <w:rsid w:val="009C770A"/>
    <w:rsid w:val="009E0281"/>
    <w:rsid w:val="009E25DC"/>
    <w:rsid w:val="009E4089"/>
    <w:rsid w:val="009E749D"/>
    <w:rsid w:val="009F0BA4"/>
    <w:rsid w:val="00A01D44"/>
    <w:rsid w:val="00A0302C"/>
    <w:rsid w:val="00A10900"/>
    <w:rsid w:val="00A16DF7"/>
    <w:rsid w:val="00A20268"/>
    <w:rsid w:val="00A2570B"/>
    <w:rsid w:val="00A32591"/>
    <w:rsid w:val="00A429E2"/>
    <w:rsid w:val="00A575BA"/>
    <w:rsid w:val="00A60C57"/>
    <w:rsid w:val="00A63558"/>
    <w:rsid w:val="00A658E3"/>
    <w:rsid w:val="00A6635D"/>
    <w:rsid w:val="00A67038"/>
    <w:rsid w:val="00A70E91"/>
    <w:rsid w:val="00A77ABF"/>
    <w:rsid w:val="00A80281"/>
    <w:rsid w:val="00A863E9"/>
    <w:rsid w:val="00A9370B"/>
    <w:rsid w:val="00AC185C"/>
    <w:rsid w:val="00AC1951"/>
    <w:rsid w:val="00AD6B38"/>
    <w:rsid w:val="00AE3809"/>
    <w:rsid w:val="00AE3903"/>
    <w:rsid w:val="00AE4CC9"/>
    <w:rsid w:val="00AE52A2"/>
    <w:rsid w:val="00AF00B3"/>
    <w:rsid w:val="00B0045B"/>
    <w:rsid w:val="00B00A05"/>
    <w:rsid w:val="00B022C4"/>
    <w:rsid w:val="00B048D0"/>
    <w:rsid w:val="00B16CE2"/>
    <w:rsid w:val="00B24E84"/>
    <w:rsid w:val="00B35727"/>
    <w:rsid w:val="00B35B95"/>
    <w:rsid w:val="00B360CB"/>
    <w:rsid w:val="00B431BE"/>
    <w:rsid w:val="00B433A9"/>
    <w:rsid w:val="00B46877"/>
    <w:rsid w:val="00B559E9"/>
    <w:rsid w:val="00B57F18"/>
    <w:rsid w:val="00B72222"/>
    <w:rsid w:val="00B77121"/>
    <w:rsid w:val="00B80542"/>
    <w:rsid w:val="00B80650"/>
    <w:rsid w:val="00B80681"/>
    <w:rsid w:val="00B820DA"/>
    <w:rsid w:val="00B833CF"/>
    <w:rsid w:val="00B8551E"/>
    <w:rsid w:val="00B9227A"/>
    <w:rsid w:val="00B92513"/>
    <w:rsid w:val="00B94D09"/>
    <w:rsid w:val="00BA4974"/>
    <w:rsid w:val="00BB2064"/>
    <w:rsid w:val="00BB3780"/>
    <w:rsid w:val="00BB568C"/>
    <w:rsid w:val="00BB5A2B"/>
    <w:rsid w:val="00BB7E65"/>
    <w:rsid w:val="00BC02A0"/>
    <w:rsid w:val="00BC4C2E"/>
    <w:rsid w:val="00BD410B"/>
    <w:rsid w:val="00BD5C57"/>
    <w:rsid w:val="00BD6CEE"/>
    <w:rsid w:val="00BE1D20"/>
    <w:rsid w:val="00BE2928"/>
    <w:rsid w:val="00BE2B90"/>
    <w:rsid w:val="00BE5267"/>
    <w:rsid w:val="00BE7CE5"/>
    <w:rsid w:val="00C0010F"/>
    <w:rsid w:val="00C017B9"/>
    <w:rsid w:val="00C03488"/>
    <w:rsid w:val="00C07AAD"/>
    <w:rsid w:val="00C10E47"/>
    <w:rsid w:val="00C13B96"/>
    <w:rsid w:val="00C15496"/>
    <w:rsid w:val="00C1681B"/>
    <w:rsid w:val="00C235B5"/>
    <w:rsid w:val="00C2509B"/>
    <w:rsid w:val="00C35F53"/>
    <w:rsid w:val="00C3659E"/>
    <w:rsid w:val="00C36FAA"/>
    <w:rsid w:val="00C46060"/>
    <w:rsid w:val="00C46271"/>
    <w:rsid w:val="00C54776"/>
    <w:rsid w:val="00C61293"/>
    <w:rsid w:val="00C854F8"/>
    <w:rsid w:val="00C85653"/>
    <w:rsid w:val="00C86DCB"/>
    <w:rsid w:val="00C931FC"/>
    <w:rsid w:val="00C941C0"/>
    <w:rsid w:val="00CA55CC"/>
    <w:rsid w:val="00CB6EDA"/>
    <w:rsid w:val="00CB718A"/>
    <w:rsid w:val="00CC3FF5"/>
    <w:rsid w:val="00CC4150"/>
    <w:rsid w:val="00CD5C66"/>
    <w:rsid w:val="00CE5471"/>
    <w:rsid w:val="00CE561B"/>
    <w:rsid w:val="00CF73DC"/>
    <w:rsid w:val="00D03624"/>
    <w:rsid w:val="00D04D02"/>
    <w:rsid w:val="00D056BB"/>
    <w:rsid w:val="00D10CCA"/>
    <w:rsid w:val="00D11ACE"/>
    <w:rsid w:val="00D15898"/>
    <w:rsid w:val="00D15CC9"/>
    <w:rsid w:val="00D30138"/>
    <w:rsid w:val="00D33C0F"/>
    <w:rsid w:val="00D4294C"/>
    <w:rsid w:val="00D43700"/>
    <w:rsid w:val="00D445A4"/>
    <w:rsid w:val="00D45193"/>
    <w:rsid w:val="00D51607"/>
    <w:rsid w:val="00D651D8"/>
    <w:rsid w:val="00D7020D"/>
    <w:rsid w:val="00D73997"/>
    <w:rsid w:val="00D77CE5"/>
    <w:rsid w:val="00D92F54"/>
    <w:rsid w:val="00D9653E"/>
    <w:rsid w:val="00DA3555"/>
    <w:rsid w:val="00DA68C1"/>
    <w:rsid w:val="00DB1DBD"/>
    <w:rsid w:val="00DB613B"/>
    <w:rsid w:val="00DC6E5F"/>
    <w:rsid w:val="00DD21AD"/>
    <w:rsid w:val="00DD2E6A"/>
    <w:rsid w:val="00DF05B1"/>
    <w:rsid w:val="00E0281D"/>
    <w:rsid w:val="00E16EBF"/>
    <w:rsid w:val="00E2061B"/>
    <w:rsid w:val="00E21F9A"/>
    <w:rsid w:val="00E30440"/>
    <w:rsid w:val="00E40EE4"/>
    <w:rsid w:val="00E420BD"/>
    <w:rsid w:val="00E4620D"/>
    <w:rsid w:val="00E50E03"/>
    <w:rsid w:val="00E51329"/>
    <w:rsid w:val="00E514B9"/>
    <w:rsid w:val="00E628B3"/>
    <w:rsid w:val="00E702F7"/>
    <w:rsid w:val="00E83283"/>
    <w:rsid w:val="00E856D1"/>
    <w:rsid w:val="00E877CE"/>
    <w:rsid w:val="00E906E2"/>
    <w:rsid w:val="00E96AA3"/>
    <w:rsid w:val="00EC2486"/>
    <w:rsid w:val="00EC61BD"/>
    <w:rsid w:val="00ED5889"/>
    <w:rsid w:val="00ED7AB9"/>
    <w:rsid w:val="00EE5BBE"/>
    <w:rsid w:val="00EF26A0"/>
    <w:rsid w:val="00EF58EB"/>
    <w:rsid w:val="00EF5DE3"/>
    <w:rsid w:val="00F0002B"/>
    <w:rsid w:val="00F03679"/>
    <w:rsid w:val="00F10D23"/>
    <w:rsid w:val="00F226B7"/>
    <w:rsid w:val="00F23656"/>
    <w:rsid w:val="00F27E74"/>
    <w:rsid w:val="00F33D72"/>
    <w:rsid w:val="00F4050A"/>
    <w:rsid w:val="00F44A25"/>
    <w:rsid w:val="00F56E60"/>
    <w:rsid w:val="00F64880"/>
    <w:rsid w:val="00F65431"/>
    <w:rsid w:val="00F65492"/>
    <w:rsid w:val="00F7000E"/>
    <w:rsid w:val="00F77093"/>
    <w:rsid w:val="00F8262E"/>
    <w:rsid w:val="00FA05B3"/>
    <w:rsid w:val="00FA5C31"/>
    <w:rsid w:val="00FA6AB7"/>
    <w:rsid w:val="00FB0705"/>
    <w:rsid w:val="00FD018C"/>
    <w:rsid w:val="00FD26BA"/>
    <w:rsid w:val="00FD43A5"/>
    <w:rsid w:val="00FE1448"/>
    <w:rsid w:val="00FE2BD4"/>
    <w:rsid w:val="00FF01E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83BE"/>
  <w15:chartTrackingRefBased/>
  <w15:docId w15:val="{7EF37F29-752A-477C-9E1D-5761A9B5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49D"/>
    <w:pPr>
      <w:ind w:left="567" w:hanging="567"/>
    </w:pPr>
    <w:rPr>
      <w:rFonts w:ascii="Verdana" w:hAnsi="Verdan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824C7"/>
    <w:pPr>
      <w:keepNext/>
      <w:spacing w:before="360" w:after="240"/>
      <w:outlineLvl w:val="0"/>
    </w:pPr>
    <w:rPr>
      <w:rFonts w:eastAsia="Times New Roman" w:cs="Times New Roman"/>
      <w:b/>
      <w:bCs/>
      <w:kern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4C7"/>
    <w:rPr>
      <w:rFonts w:ascii="Verdana" w:eastAsia="Times New Roman" w:hAnsi="Verdana" w:cs="Times New Roman"/>
      <w:b/>
      <w:bCs/>
      <w:kern w:val="32"/>
      <w:lang w:eastAsia="nl-NL"/>
    </w:rPr>
  </w:style>
  <w:style w:type="paragraph" w:styleId="Geenafstand">
    <w:name w:val="No Spacing"/>
    <w:basedOn w:val="Standaard"/>
    <w:uiPriority w:val="1"/>
    <w:unhideWhenUsed/>
    <w:qFormat/>
    <w:rsid w:val="00D51607"/>
    <w:pPr>
      <w:ind w:left="0" w:firstLine="0"/>
    </w:p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1"/>
      </w:numPr>
    </w:pPr>
  </w:style>
  <w:style w:type="numbering" w:customStyle="1" w:styleId="Stijl2">
    <w:name w:val="Stijl2"/>
    <w:uiPriority w:val="99"/>
    <w:rsid w:val="00FF0FEF"/>
    <w:pPr>
      <w:numPr>
        <w:numId w:val="2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3"/>
      </w:numPr>
    </w:pPr>
  </w:style>
  <w:style w:type="table" w:styleId="Tabelraster">
    <w:name w:val="Table Grid"/>
    <w:basedOn w:val="Standaardtabel"/>
    <w:uiPriority w:val="3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  <w:rPr>
      <w:rFonts w:ascii="Verdana" w:hAnsi="Verdana"/>
      <w:lang w:eastAsia="nl-NL"/>
    </w:rPr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  <w:rPr>
      <w:rFonts w:ascii="Verdana" w:hAnsi="Verdana"/>
      <w:lang w:eastAsia="nl-NL"/>
    </w:rPr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4"/>
      </w:numPr>
    </w:pPr>
  </w:style>
  <w:style w:type="paragraph" w:styleId="Tekstopmerking">
    <w:name w:val="annotation text"/>
    <w:basedOn w:val="Standaard"/>
    <w:link w:val="TekstopmerkingChar"/>
    <w:uiPriority w:val="99"/>
    <w:unhideWhenUsed/>
    <w:rsid w:val="00A429E2"/>
    <w:pPr>
      <w:spacing w:after="160"/>
    </w:pPr>
    <w:rPr>
      <w:rFonts w:ascii="Calibri" w:eastAsia="Calibri" w:hAnsi="Calibri" w:cs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29E2"/>
    <w:rPr>
      <w:rFonts w:ascii="Calibri" w:eastAsia="Calibri" w:hAnsi="Calibri" w:cs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29E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18DD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18DD"/>
    <w:rPr>
      <w:rFonts w:ascii="Calibri" w:eastAsia="Calibri" w:hAnsi="Calibri" w:cs="Arial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F1D9A"/>
    <w:rPr>
      <w:color w:val="007BC7"/>
      <w:u w:val="single"/>
    </w:rPr>
  </w:style>
  <w:style w:type="paragraph" w:styleId="Revisie">
    <w:name w:val="Revision"/>
    <w:hidden/>
    <w:uiPriority w:val="99"/>
    <w:semiHidden/>
    <w:rsid w:val="0082688A"/>
  </w:style>
  <w:style w:type="paragraph" w:styleId="Inhopg1">
    <w:name w:val="toc 1"/>
    <w:basedOn w:val="Standaard"/>
    <w:next w:val="Standaard"/>
    <w:autoRedefine/>
    <w:uiPriority w:val="39"/>
    <w:unhideWhenUsed/>
    <w:rsid w:val="006E0181"/>
    <w:pPr>
      <w:spacing w:after="10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7D3E49"/>
    <w:rPr>
      <w:color w:val="A900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rumguides.org/docs/scrumguide/v2017/2017-Scrum-Guide-Dutch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4612F9F0E354B9BEEBF0C8E68731E" ma:contentTypeVersion="0" ma:contentTypeDescription="Een nieuw document maken." ma:contentTypeScope="" ma:versionID="bc0d0a5c700832e00e7252e62266bb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F010D-0A12-4F39-8DDC-3AFDACD456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FF2A66-5F88-4C3A-B268-190469982E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86AA7-0DE7-4347-B1B8-0DFDC1A1B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02D95-7D12-4399-AB87-E4CD334FC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2923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Dhondt, Anne-Marie (CIV);Rijksoverheid</dc:creator>
  <cp:keywords/>
  <dc:description/>
  <cp:lastModifiedBy>Bosch, S.W. ten (Stephan)</cp:lastModifiedBy>
  <cp:revision>30</cp:revision>
  <cp:lastPrinted>2021-03-31T08:53:00Z</cp:lastPrinted>
  <dcterms:created xsi:type="dcterms:W3CDTF">2022-08-30T09:16:00Z</dcterms:created>
  <dcterms:modified xsi:type="dcterms:W3CDTF">2022-09-15T14:23:00Z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0x010100C814612F9F0E354B9BEEBF0C8E68731E</vt:lpwstr>
  </property>
  <property fmtid="{D5CDD505-2E9C-101B-9397-08002B2CF9AE}" pid="3" name="MSIP_Label_4bde8109-f994-4a60-a1d3-5c95e2ff3620_Enabled">
    <vt:lpwstr>true</vt:lpwstr>
  </property>
  <property fmtid="{D5CDD505-2E9C-101B-9397-08002B2CF9AE}" pid="4" name="MSIP_Label_4bde8109-f994-4a60-a1d3-5c95e2ff3620_SetDate">
    <vt:lpwstr>2022-09-15T14:23:27Z</vt:lpwstr>
  </property>
  <property fmtid="{D5CDD505-2E9C-101B-9397-08002B2CF9AE}" pid="5" name="MSIP_Label_4bde8109-f994-4a60-a1d3-5c95e2ff3620_Method">
    <vt:lpwstr>Privileged</vt:lpwstr>
  </property>
  <property fmtid="{D5CDD505-2E9C-101B-9397-08002B2CF9AE}" pid="6" name="MSIP_Label_4bde8109-f994-4a60-a1d3-5c95e2ff3620_Name">
    <vt:lpwstr>FLPubliek</vt:lpwstr>
  </property>
  <property fmtid="{D5CDD505-2E9C-101B-9397-08002B2CF9AE}" pid="7" name="MSIP_Label_4bde8109-f994-4a60-a1d3-5c95e2ff3620_SiteId">
    <vt:lpwstr>1321633e-f6b9-44e2-a44f-59b9d264ecb7</vt:lpwstr>
  </property>
  <property fmtid="{D5CDD505-2E9C-101B-9397-08002B2CF9AE}" pid="8" name="MSIP_Label_4bde8109-f994-4a60-a1d3-5c95e2ff3620_ActionId">
    <vt:lpwstr>a17fcdb4-5c16-4250-af62-e6713b2bdaa5</vt:lpwstr>
  </property>
  <property fmtid="{D5CDD505-2E9C-101B-9397-08002B2CF9AE}" pid="9" name="MSIP_Label_4bde8109-f994-4a60-a1d3-5c95e2ff3620_ContentBits">
    <vt:lpwstr>0</vt:lpwstr>
  </property>
</Properties>
</file>