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b/>
          <w:noProof/>
          <w:sz w:val="22"/>
          <w:szCs w:val="24"/>
          <w:lang w:val="en-GB"/>
        </w:rPr>
        <w:t>ANNEXE 1 to the ARIV 20</w:t>
      </w:r>
      <w:r w:rsidR="00DF621E">
        <w:rPr>
          <w:rFonts w:ascii="Arial" w:hAnsi="Arial" w:cs="Times New Roman"/>
          <w:b/>
          <w:noProof/>
          <w:sz w:val="22"/>
          <w:szCs w:val="24"/>
          <w:lang w:val="en-GB"/>
        </w:rPr>
        <w:t>1</w:t>
      </w:r>
      <w:r w:rsidR="00650132">
        <w:rPr>
          <w:rFonts w:ascii="Arial" w:hAnsi="Arial" w:cs="Times New Roman"/>
          <w:b/>
          <w:noProof/>
          <w:sz w:val="22"/>
          <w:szCs w:val="24"/>
          <w:lang w:val="en-GB"/>
        </w:rPr>
        <w:t>8</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167DE9">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sz w:val="22"/>
          <w:szCs w:val="24"/>
          <w:lang w:val="en-GB"/>
        </w:rPr>
        <w:t xml:space="preserve">(Date: </w:t>
      </w:r>
      <w:r w:rsidR="00650132">
        <w:rPr>
          <w:rFonts w:ascii="Arial" w:hAnsi="Arial" w:cs="Times New Roman"/>
          <w:sz w:val="22"/>
          <w:szCs w:val="24"/>
          <w:lang w:val="en-GB"/>
        </w:rPr>
        <w:t>May 2018</w:t>
      </w:r>
      <w:r>
        <w:rPr>
          <w:rFonts w:ascii="Arial" w:hAnsi="Arial" w:cs="Times New Roman"/>
          <w:sz w:val="22"/>
          <w:szCs w:val="24"/>
          <w:lang w:val="en-GB"/>
        </w:rPr>
        <w:t>)</w:t>
      </w:r>
    </w:p>
    <w:p w:rsidR="00167DE9" w:rsidRDefault="00167DE9">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1F0F0D">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bookmarkStart w:id="0" w:name="_GoBack"/>
      <w:r>
        <w:rPr>
          <w:rFonts w:ascii="Arial" w:hAnsi="Arial" w:cs="Times New Roman"/>
          <w:b/>
          <w:noProof/>
          <w:sz w:val="22"/>
          <w:szCs w:val="24"/>
          <w:lang w:val="en-GB"/>
        </w:rPr>
        <w:t>Bank guarantee</w:t>
      </w:r>
      <w:r w:rsidR="00D5070A">
        <w:rPr>
          <w:rFonts w:ascii="Arial" w:hAnsi="Arial" w:cs="Times New Roman"/>
          <w:b/>
          <w:noProof/>
          <w:sz w:val="22"/>
          <w:szCs w:val="24"/>
          <w:lang w:val="en-GB"/>
        </w:rPr>
        <w:t xml:space="preserve"> as referred to in article 4.5 of the ARIV 20</w:t>
      </w:r>
      <w:r w:rsidR="00DF621E">
        <w:rPr>
          <w:rFonts w:ascii="Arial" w:hAnsi="Arial" w:cs="Times New Roman"/>
          <w:b/>
          <w:noProof/>
          <w:sz w:val="22"/>
          <w:szCs w:val="24"/>
          <w:lang w:val="en-GB"/>
        </w:rPr>
        <w:t>1</w:t>
      </w:r>
      <w:r w:rsidR="00650132">
        <w:rPr>
          <w:rFonts w:ascii="Arial" w:hAnsi="Arial" w:cs="Times New Roman"/>
          <w:b/>
          <w:noProof/>
          <w:sz w:val="22"/>
          <w:szCs w:val="24"/>
          <w:lang w:val="en-GB"/>
        </w:rPr>
        <w:t>8</w:t>
      </w:r>
    </w:p>
    <w:bookmarkEnd w:id="0"/>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6679F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 xml:space="preserve">The undersigned,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sz w:val="22"/>
          <w:szCs w:val="24"/>
          <w:lang w:val="en-GB"/>
        </w:rPr>
        <w:t xml:space="preserve"> ...................................................................</w:t>
      </w:r>
      <w:r w:rsidR="006B7AD1" w:rsidRPr="006B7AD1">
        <w:rPr>
          <w:rFonts w:ascii="Arial" w:hAnsi="Arial" w:cs="Times New Roman"/>
          <w:noProof/>
          <w:sz w:val="22"/>
          <w:szCs w:val="24"/>
          <w:lang w:val="en-GB"/>
        </w:rPr>
        <w:t xml:space="preserve"> </w:t>
      </w:r>
      <w:r w:rsidR="006B7AD1">
        <w:rPr>
          <w:rFonts w:ascii="Arial" w:hAnsi="Arial" w:cs="Times New Roman"/>
          <w:noProof/>
          <w:sz w:val="22"/>
          <w:szCs w:val="24"/>
          <w:lang w:val="en-GB"/>
        </w:rPr>
        <w:t>[</w:t>
      </w:r>
      <w:r w:rsidR="006B7AD1" w:rsidRPr="006679FA">
        <w:rPr>
          <w:rFonts w:ascii="Arial" w:hAnsi="Arial" w:cs="Times New Roman"/>
          <w:i/>
          <w:noProof/>
          <w:sz w:val="22"/>
          <w:szCs w:val="24"/>
          <w:lang w:val="en-GB"/>
        </w:rPr>
        <w:t>name of bank</w:t>
      </w:r>
      <w:r w:rsidR="006B7AD1">
        <w:rPr>
          <w:rFonts w:ascii="Arial" w:hAnsi="Arial" w:cs="Times New Roman"/>
          <w:noProof/>
          <w:sz w:val="22"/>
          <w:szCs w:val="24"/>
          <w:lang w:val="en-GB"/>
        </w:rPr>
        <w:t>]</w:t>
      </w:r>
      <w:r>
        <w:rPr>
          <w:rFonts w:ascii="Arial" w:hAnsi="Arial" w:cs="Times New Roman"/>
          <w:sz w:val="22"/>
          <w:szCs w:val="24"/>
          <w:lang w:val="en-GB"/>
        </w:rPr>
        <w:t>,</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 xml:space="preserve">which has its registered office in … </w:t>
      </w:r>
      <w:r w:rsidR="006679FA">
        <w:rPr>
          <w:rFonts w:ascii="Arial" w:hAnsi="Arial" w:cs="Times New Roman"/>
          <w:noProof/>
          <w:sz w:val="22"/>
          <w:szCs w:val="24"/>
          <w:lang w:val="en-GB"/>
        </w:rPr>
        <w:t>[</w:t>
      </w:r>
      <w:r w:rsidRPr="006679FA">
        <w:rPr>
          <w:rFonts w:ascii="Arial" w:hAnsi="Arial" w:cs="Times New Roman"/>
          <w:i/>
          <w:noProof/>
          <w:sz w:val="22"/>
          <w:szCs w:val="24"/>
          <w:lang w:val="en-GB"/>
        </w:rPr>
        <w:t>location of bank’s registered office</w:t>
      </w:r>
      <w:r w:rsidR="006679FA">
        <w:rPr>
          <w:rFonts w:ascii="Arial" w:hAnsi="Arial" w:cs="Times New Roman"/>
          <w:noProof/>
          <w:sz w:val="22"/>
          <w:szCs w:val="24"/>
          <w:lang w:val="en-GB"/>
        </w:rPr>
        <w:t>]</w:t>
      </w:r>
      <w:r>
        <w:rPr>
          <w:rFonts w:ascii="Arial" w:hAnsi="Arial" w:cs="Times New Roman"/>
          <w:noProof/>
          <w:sz w:val="22"/>
          <w:szCs w:val="24"/>
          <w:lang w:val="en-GB"/>
        </w:rPr>
        <w:t>,</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hereinafter referred to as ‘the Bank’,</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WHEREAS</w:t>
      </w:r>
      <w:r w:rsidR="00DF621E">
        <w:rPr>
          <w:rFonts w:ascii="Arial" w:hAnsi="Arial" w:cs="Times New Roman"/>
          <w:noProof/>
          <w:sz w:val="22"/>
          <w:szCs w:val="24"/>
          <w:lang w:val="en-GB"/>
        </w:rPr>
        <w:t>:</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 xml:space="preserve">the State of the </w:t>
      </w:r>
      <w:smartTag w:uri="urn:schemas-microsoft-com:office:smarttags" w:element="country-region">
        <w:r>
          <w:rPr>
            <w:rFonts w:ascii="Arial" w:hAnsi="Arial" w:cs="Times New Roman"/>
            <w:noProof/>
            <w:sz w:val="22"/>
            <w:szCs w:val="24"/>
            <w:lang w:val="en-GB"/>
          </w:rPr>
          <w:t>Netherlands</w:t>
        </w:r>
      </w:smartTag>
      <w:r>
        <w:rPr>
          <w:rFonts w:ascii="Arial" w:hAnsi="Arial" w:cs="Times New Roman"/>
          <w:noProof/>
          <w:sz w:val="22"/>
          <w:szCs w:val="24"/>
          <w:lang w:val="en-GB"/>
        </w:rPr>
        <w:t xml:space="preserve">, which has its seat in </w:t>
      </w:r>
      <w:smartTag w:uri="urn:schemas-microsoft-com:office:smarttags" w:element="City">
        <w:smartTag w:uri="urn:schemas-microsoft-com:office:smarttags" w:element="place">
          <w:r>
            <w:rPr>
              <w:rFonts w:ascii="Arial" w:hAnsi="Arial" w:cs="Times New Roman"/>
              <w:noProof/>
              <w:sz w:val="22"/>
              <w:szCs w:val="24"/>
              <w:lang w:val="en-GB"/>
            </w:rPr>
            <w:t>The Hague</w:t>
          </w:r>
        </w:smartTag>
      </w:smartTag>
      <w:r>
        <w:rPr>
          <w:rFonts w:ascii="Arial" w:hAnsi="Arial" w:cs="Times New Roman"/>
          <w:noProof/>
          <w:sz w:val="22"/>
          <w:szCs w:val="24"/>
          <w:lang w:val="en-GB"/>
        </w:rPr>
        <w:t>, represented in this matter by the Minister of ...,</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hereinafter referred to as ‘the Purchaser’,</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signed a purchase contract on ...</w:t>
      </w:r>
      <w:r>
        <w:rPr>
          <w:rFonts w:ascii="Arial" w:hAnsi="Arial" w:cs="Times New Roman"/>
          <w:sz w:val="22"/>
          <w:szCs w:val="24"/>
          <w:lang w:val="en-GB"/>
        </w:rPr>
        <w:t xml:space="preserve"> </w:t>
      </w:r>
      <w:r w:rsidR="006679FA">
        <w:rPr>
          <w:rFonts w:ascii="Arial" w:hAnsi="Arial" w:cs="Times New Roman"/>
          <w:noProof/>
          <w:sz w:val="22"/>
          <w:szCs w:val="24"/>
          <w:lang w:val="en-GB"/>
        </w:rPr>
        <w:t>[</w:t>
      </w:r>
      <w:r w:rsidRPr="006679FA">
        <w:rPr>
          <w:rFonts w:ascii="Arial" w:hAnsi="Arial" w:cs="Times New Roman"/>
          <w:i/>
          <w:noProof/>
          <w:sz w:val="22"/>
          <w:szCs w:val="24"/>
          <w:lang w:val="en-GB"/>
        </w:rPr>
        <w:t>date of contract</w:t>
      </w:r>
      <w:r w:rsidR="006679FA">
        <w:rPr>
          <w:rFonts w:ascii="Arial" w:hAnsi="Arial" w:cs="Times New Roman"/>
          <w:noProof/>
          <w:sz w:val="22"/>
          <w:szCs w:val="24"/>
          <w:lang w:val="en-GB"/>
        </w:rPr>
        <w:t>]</w:t>
      </w:r>
      <w:r>
        <w:rPr>
          <w:rFonts w:ascii="Arial" w:hAnsi="Arial" w:cs="Times New Roman"/>
          <w:noProof/>
          <w:sz w:val="22"/>
          <w:szCs w:val="24"/>
          <w:lang w:val="en-GB"/>
        </w:rPr>
        <w:t xml:space="preserve"> for the purchase and delivery of </w:t>
      </w:r>
      <w:r w:rsidR="006679FA">
        <w:rPr>
          <w:rFonts w:ascii="Arial" w:hAnsi="Arial" w:cs="Times New Roman"/>
          <w:noProof/>
          <w:sz w:val="22"/>
          <w:szCs w:val="24"/>
          <w:lang w:val="en-GB"/>
        </w:rPr>
        <w:t>[</w:t>
      </w:r>
      <w:r w:rsidRPr="006679FA">
        <w:rPr>
          <w:rFonts w:ascii="Arial" w:hAnsi="Arial" w:cs="Times New Roman"/>
          <w:i/>
          <w:noProof/>
          <w:sz w:val="22"/>
          <w:szCs w:val="24"/>
          <w:lang w:val="en-GB"/>
        </w:rPr>
        <w:t>description of Products</w:t>
      </w:r>
      <w:r w:rsidR="006679FA">
        <w:rPr>
          <w:rFonts w:ascii="Arial" w:hAnsi="Arial" w:cs="Times New Roman"/>
          <w:noProof/>
          <w:sz w:val="22"/>
          <w:szCs w:val="24"/>
          <w:lang w:val="en-GB"/>
        </w:rPr>
        <w:t>]</w:t>
      </w:r>
      <w:r>
        <w:rPr>
          <w:rFonts w:ascii="Arial" w:hAnsi="Arial" w:cs="Times New Roman"/>
          <w:noProof/>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hereinafter referred to as ‘the Contract’,</w:t>
      </w:r>
      <w:r w:rsidR="00F815CC">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with ...</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rPr>
          <w:rFonts w:ascii="Arial" w:hAnsi="Arial" w:cs="Times New Roman"/>
          <w:sz w:val="22"/>
          <w:szCs w:val="24"/>
          <w:lang w:val="en-GB"/>
        </w:rPr>
      </w:pPr>
      <w:r>
        <w:rPr>
          <w:rFonts w:ascii="Arial" w:hAnsi="Arial" w:cs="Times New Roman"/>
          <w:noProof/>
          <w:sz w:val="22"/>
          <w:szCs w:val="24"/>
          <w:lang w:val="en-GB"/>
        </w:rPr>
        <w:t>(name of Supplier)</w:t>
      </w:r>
    </w:p>
    <w:p w:rsidR="00D5070A" w:rsidRDefault="00D5070A">
      <w:pPr>
        <w:tabs>
          <w:tab w:val="left" w:pos="480"/>
          <w:tab w:val="left" w:pos="600"/>
          <w:tab w:val="left" w:pos="960"/>
          <w:tab w:val="left" w:pos="2040"/>
          <w:tab w:val="left" w:pos="4320"/>
          <w:tab w:val="left" w:pos="6480"/>
        </w:tabs>
        <w:suppressAutoHyphens/>
        <w:spacing w:line="360" w:lineRule="auto"/>
        <w:rPr>
          <w:rFonts w:ascii="Arial" w:hAnsi="Arial" w:cs="Times New Roman"/>
          <w:sz w:val="22"/>
          <w:szCs w:val="24"/>
          <w:lang w:val="en-GB"/>
        </w:rPr>
      </w:pP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 xml:space="preserve">which has its registered office in … </w:t>
      </w:r>
      <w:r w:rsidR="006679FA">
        <w:rPr>
          <w:rFonts w:ascii="Arial" w:hAnsi="Arial" w:cs="Times New Roman"/>
          <w:noProof/>
          <w:sz w:val="22"/>
          <w:szCs w:val="24"/>
          <w:lang w:val="en-GB"/>
        </w:rPr>
        <w:t>[</w:t>
      </w:r>
      <w:r w:rsidRPr="006679FA">
        <w:rPr>
          <w:rFonts w:ascii="Arial" w:hAnsi="Arial" w:cs="Times New Roman"/>
          <w:i/>
          <w:noProof/>
          <w:sz w:val="22"/>
          <w:szCs w:val="24"/>
          <w:lang w:val="en-GB"/>
        </w:rPr>
        <w:t>location of Supplier’s registered office</w:t>
      </w:r>
      <w:r w:rsidR="006679FA">
        <w:rPr>
          <w:rFonts w:ascii="Arial" w:hAnsi="Arial" w:cs="Times New Roman"/>
          <w:noProof/>
          <w:sz w:val="22"/>
          <w:szCs w:val="24"/>
          <w:lang w:val="en-GB"/>
        </w:rPr>
        <w:t>]</w:t>
      </w:r>
      <w:r>
        <w:rPr>
          <w:rFonts w:ascii="Arial" w:hAnsi="Arial" w:cs="Times New Roman"/>
          <w:noProof/>
          <w:sz w:val="22"/>
          <w:szCs w:val="24"/>
          <w:lang w:val="en-GB"/>
        </w:rPr>
        <w:t>,</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hereinafter referred to as ‘the Supplier’;</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6679F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HEREBY DECLARES</w:t>
      </w:r>
      <w:r w:rsidR="00D5070A">
        <w:rPr>
          <w:rFonts w:ascii="Arial" w:hAnsi="Arial" w:cs="Times New Roman"/>
          <w:noProof/>
          <w:sz w:val="22"/>
          <w:szCs w:val="24"/>
          <w:lang w:val="en-GB"/>
        </w:rPr>
        <w:t xml:space="preserve"> vis-à-vis the Purchaser:</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1.</w:t>
      </w:r>
      <w:r>
        <w:rPr>
          <w:rFonts w:ascii="Arial" w:hAnsi="Arial" w:cs="Times New Roman"/>
          <w:sz w:val="22"/>
          <w:szCs w:val="24"/>
          <w:lang w:val="en-GB"/>
        </w:rPr>
        <w:tab/>
      </w:r>
      <w:r>
        <w:rPr>
          <w:rFonts w:ascii="Arial" w:hAnsi="Arial" w:cs="Times New Roman"/>
          <w:noProof/>
          <w:sz w:val="22"/>
          <w:szCs w:val="24"/>
          <w:lang w:val="en-GB"/>
        </w:rPr>
        <w:t xml:space="preserve">The Bank acts as guarantor vis-à-vis the Purchaser, by way of an independent obligation and not on the basis of a suretyship, as security for the </w:t>
      </w:r>
      <w:r w:rsidR="001F0F0D">
        <w:rPr>
          <w:rFonts w:ascii="Arial" w:hAnsi="Arial" w:cs="Times New Roman"/>
          <w:noProof/>
          <w:sz w:val="22"/>
          <w:szCs w:val="24"/>
          <w:lang w:val="en-GB"/>
        </w:rPr>
        <w:t>discharge</w:t>
      </w:r>
      <w:r>
        <w:rPr>
          <w:rFonts w:ascii="Arial" w:hAnsi="Arial" w:cs="Times New Roman"/>
          <w:noProof/>
          <w:sz w:val="22"/>
          <w:szCs w:val="24"/>
          <w:lang w:val="en-GB"/>
        </w:rPr>
        <w:t xml:space="preserve"> of the Supplier’s obligations under the Contract, having regard to the maximum amount of this guarantee referred to in point 3.</w:t>
      </w:r>
    </w:p>
    <w:p w:rsidR="00D5070A" w:rsidRDefault="00D5070A">
      <w:pPr>
        <w:tabs>
          <w:tab w:val="left" w:pos="48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2.</w:t>
      </w:r>
      <w:r>
        <w:rPr>
          <w:rFonts w:ascii="Arial" w:hAnsi="Arial" w:cs="Times New Roman"/>
          <w:sz w:val="22"/>
          <w:szCs w:val="24"/>
          <w:lang w:val="en-GB"/>
        </w:rPr>
        <w:tab/>
      </w:r>
      <w:r>
        <w:rPr>
          <w:rFonts w:ascii="Arial" w:hAnsi="Arial" w:cs="Times New Roman"/>
          <w:noProof/>
          <w:sz w:val="22"/>
          <w:szCs w:val="24"/>
          <w:lang w:val="en-GB"/>
        </w:rPr>
        <w:t>The Bank undertakes to pay the Purchaser under this guarantee, having regard to the maximum amount referred to in point 3, upon first receipt of a written request to do so that is simultaneously accompanied by:</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left="480" w:right="140"/>
        <w:rPr>
          <w:rFonts w:ascii="Arial" w:hAnsi="Arial" w:cs="Times New Roman"/>
          <w:sz w:val="22"/>
          <w:szCs w:val="24"/>
          <w:lang w:val="en-GB"/>
        </w:rPr>
      </w:pPr>
      <w:r>
        <w:rPr>
          <w:rFonts w:ascii="Arial" w:hAnsi="Arial" w:cs="Times New Roman"/>
          <w:noProof/>
          <w:sz w:val="22"/>
          <w:szCs w:val="24"/>
          <w:lang w:val="en-GB"/>
        </w:rPr>
        <w:lastRenderedPageBreak/>
        <w:t>(a) an immediately enforceable decision by the competent court of first instance showing that the Supplier is obliged to pay the Purchaser under the Contract; or</w:t>
      </w:r>
    </w:p>
    <w:p w:rsidR="00D5070A" w:rsidRDefault="00D5070A">
      <w:pPr>
        <w:tabs>
          <w:tab w:val="left" w:pos="480"/>
          <w:tab w:val="left" w:pos="600"/>
          <w:tab w:val="left" w:pos="960"/>
          <w:tab w:val="left" w:pos="2040"/>
          <w:tab w:val="left" w:pos="4320"/>
          <w:tab w:val="left" w:pos="6480"/>
        </w:tabs>
        <w:suppressAutoHyphens/>
        <w:spacing w:line="360" w:lineRule="auto"/>
        <w:ind w:left="480" w:right="140"/>
        <w:rPr>
          <w:rFonts w:ascii="Arial" w:hAnsi="Arial" w:cs="Times New Roman"/>
          <w:sz w:val="22"/>
          <w:szCs w:val="24"/>
          <w:lang w:val="en-GB"/>
        </w:rPr>
      </w:pPr>
      <w:r>
        <w:rPr>
          <w:rFonts w:ascii="Arial" w:hAnsi="Arial" w:cs="Times New Roman"/>
          <w:noProof/>
          <w:sz w:val="22"/>
          <w:szCs w:val="24"/>
          <w:lang w:val="en-GB"/>
        </w:rPr>
        <w:t>(b) an amicable settlement between the Purchaser and the Supplier showing that the Supplier is obliged to pay the Purchaser under the Contract.</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3.</w:t>
      </w:r>
      <w:r>
        <w:rPr>
          <w:rFonts w:ascii="Arial" w:hAnsi="Arial" w:cs="Times New Roman"/>
          <w:sz w:val="22"/>
          <w:szCs w:val="24"/>
          <w:lang w:val="en-GB"/>
        </w:rPr>
        <w:tab/>
      </w:r>
      <w:r>
        <w:rPr>
          <w:rFonts w:ascii="Arial" w:hAnsi="Arial" w:cs="Times New Roman"/>
          <w:noProof/>
          <w:sz w:val="22"/>
          <w:szCs w:val="24"/>
          <w:lang w:val="en-GB"/>
        </w:rPr>
        <w:t>This guarantee will be subject to a maximum of €....</w:t>
      </w:r>
      <w:r>
        <w:rPr>
          <w:rFonts w:ascii="Arial" w:hAnsi="Arial" w:cs="Times New Roman"/>
          <w:sz w:val="22"/>
          <w:szCs w:val="24"/>
          <w:lang w:val="en-GB"/>
        </w:rPr>
        <w:t xml:space="preserve"> .</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4.</w:t>
      </w:r>
      <w:r>
        <w:rPr>
          <w:rFonts w:ascii="Arial" w:hAnsi="Arial" w:cs="Times New Roman"/>
          <w:sz w:val="22"/>
          <w:szCs w:val="24"/>
          <w:lang w:val="en-GB"/>
        </w:rPr>
        <w:tab/>
      </w:r>
      <w:r>
        <w:rPr>
          <w:rFonts w:ascii="Arial" w:hAnsi="Arial" w:cs="Times New Roman"/>
          <w:noProof/>
          <w:sz w:val="22"/>
          <w:szCs w:val="24"/>
          <w:lang w:val="en-GB"/>
        </w:rPr>
        <w:t>This guarantee expires on [</w:t>
      </w:r>
      <w:r>
        <w:rPr>
          <w:rFonts w:ascii="Arial" w:hAnsi="Arial" w:cs="Times New Roman"/>
          <w:i/>
          <w:noProof/>
          <w:sz w:val="22"/>
          <w:szCs w:val="24"/>
          <w:lang w:val="en-GB"/>
        </w:rPr>
        <w:t>date, e.g. two years after the entry into force of the Contract</w:t>
      </w:r>
      <w:r>
        <w:rPr>
          <w:rFonts w:ascii="Arial" w:hAnsi="Arial" w:cs="Times New Roman"/>
          <w:noProof/>
          <w:sz w:val="22"/>
          <w:szCs w:val="24"/>
          <w:lang w:val="en-GB"/>
        </w:rPr>
        <w:t xml:space="preserve">] unless, by that date at the latest, (a) the Purchaser has submitted a claim for the </w:t>
      </w:r>
      <w:r w:rsidR="001F0F0D">
        <w:rPr>
          <w:rFonts w:ascii="Arial" w:hAnsi="Arial" w:cs="Times New Roman"/>
          <w:noProof/>
          <w:sz w:val="22"/>
          <w:szCs w:val="24"/>
          <w:lang w:val="en-GB"/>
        </w:rPr>
        <w:t>discharge</w:t>
      </w:r>
      <w:r>
        <w:rPr>
          <w:rFonts w:ascii="Arial" w:hAnsi="Arial" w:cs="Times New Roman"/>
          <w:noProof/>
          <w:sz w:val="22"/>
          <w:szCs w:val="24"/>
          <w:lang w:val="en-GB"/>
        </w:rPr>
        <w:t xml:space="preserve"> of obligations under the Contract or (b) a claim has been lodged with the competent court by the Purchaser against the Supplier, or by the Bank (or the liquidator or the receiver) against the Purchaser as provided below under point 7. If by [</w:t>
      </w:r>
      <w:r>
        <w:rPr>
          <w:rFonts w:ascii="Arial" w:hAnsi="Arial" w:cs="Times New Roman"/>
          <w:i/>
          <w:noProof/>
          <w:sz w:val="22"/>
          <w:szCs w:val="24"/>
          <w:lang w:val="en-GB"/>
        </w:rPr>
        <w:t>enter above date</w:t>
      </w:r>
      <w:r>
        <w:rPr>
          <w:rFonts w:ascii="Arial" w:hAnsi="Arial" w:cs="Times New Roman"/>
          <w:noProof/>
          <w:sz w:val="22"/>
          <w:szCs w:val="24"/>
          <w:lang w:val="en-GB"/>
        </w:rPr>
        <w:t xml:space="preserve">] the Purchaser has submitted </w:t>
      </w:r>
      <w:r w:rsidR="00DF621E">
        <w:rPr>
          <w:rFonts w:ascii="Arial" w:hAnsi="Arial" w:cs="Times New Roman"/>
          <w:noProof/>
          <w:sz w:val="22"/>
          <w:szCs w:val="24"/>
          <w:lang w:val="en-GB"/>
        </w:rPr>
        <w:t>a claim against the S</w:t>
      </w:r>
      <w:r>
        <w:rPr>
          <w:rFonts w:ascii="Arial" w:hAnsi="Arial" w:cs="Times New Roman"/>
          <w:noProof/>
          <w:sz w:val="22"/>
          <w:szCs w:val="24"/>
          <w:lang w:val="en-GB"/>
        </w:rPr>
        <w:t xml:space="preserve">upplier for </w:t>
      </w:r>
      <w:r w:rsidR="001F0F0D">
        <w:rPr>
          <w:rFonts w:ascii="Arial" w:hAnsi="Arial" w:cs="Times New Roman"/>
          <w:noProof/>
          <w:sz w:val="22"/>
          <w:szCs w:val="24"/>
          <w:lang w:val="en-GB"/>
        </w:rPr>
        <w:t>discharge</w:t>
      </w:r>
      <w:r>
        <w:rPr>
          <w:rFonts w:ascii="Arial" w:hAnsi="Arial" w:cs="Times New Roman"/>
          <w:noProof/>
          <w:sz w:val="22"/>
          <w:szCs w:val="24"/>
          <w:lang w:val="en-GB"/>
        </w:rPr>
        <w:t xml:space="preserve"> of the obligations under the Contract, the Purchaser must lodge a claim with the competent court within four weeks of [</w:t>
      </w:r>
      <w:r>
        <w:rPr>
          <w:rFonts w:ascii="Arial" w:hAnsi="Arial" w:cs="Times New Roman"/>
          <w:i/>
          <w:noProof/>
          <w:sz w:val="22"/>
          <w:szCs w:val="24"/>
          <w:lang w:val="en-GB"/>
        </w:rPr>
        <w:t>enter above date</w:t>
      </w:r>
      <w:r>
        <w:rPr>
          <w:rFonts w:ascii="Arial" w:hAnsi="Arial" w:cs="Times New Roman"/>
          <w:noProof/>
          <w:sz w:val="22"/>
          <w:szCs w:val="24"/>
          <w:lang w:val="en-GB"/>
        </w:rPr>
        <w:t>], failing which the guarantee will expire.</w:t>
      </w:r>
      <w:r>
        <w:rPr>
          <w:rFonts w:ascii="Arial" w:hAnsi="Arial" w:cs="Times New Roman"/>
          <w:sz w:val="22"/>
          <w:szCs w:val="24"/>
          <w:lang w:val="en-GB"/>
        </w:rPr>
        <w:t xml:space="preserve"> </w:t>
      </w:r>
      <w:r>
        <w:rPr>
          <w:rFonts w:ascii="Arial" w:hAnsi="Arial" w:cs="Times New Roman"/>
          <w:noProof/>
          <w:sz w:val="22"/>
          <w:szCs w:val="24"/>
          <w:lang w:val="en-GB"/>
        </w:rPr>
        <w:t>After [</w:t>
      </w:r>
      <w:r>
        <w:rPr>
          <w:rFonts w:ascii="Arial" w:hAnsi="Arial" w:cs="Times New Roman"/>
          <w:i/>
          <w:noProof/>
          <w:sz w:val="22"/>
          <w:szCs w:val="24"/>
          <w:lang w:val="en-GB"/>
        </w:rPr>
        <w:t>enter above date</w:t>
      </w:r>
      <w:r>
        <w:rPr>
          <w:rFonts w:ascii="Arial" w:hAnsi="Arial" w:cs="Times New Roman"/>
          <w:noProof/>
          <w:sz w:val="22"/>
          <w:szCs w:val="24"/>
          <w:lang w:val="en-GB"/>
        </w:rPr>
        <w:t>] this guarantee will be set at an amount equal to 100% of the amount of the claim submitted by the Purchaser against the Supplier, having regard to the maximum amount referred to in point 3.</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5.</w:t>
      </w:r>
      <w:r>
        <w:rPr>
          <w:rFonts w:ascii="Arial" w:hAnsi="Arial" w:cs="Times New Roman"/>
          <w:sz w:val="22"/>
          <w:szCs w:val="24"/>
          <w:lang w:val="en-GB"/>
        </w:rPr>
        <w:tab/>
      </w:r>
      <w:r>
        <w:rPr>
          <w:rFonts w:ascii="Arial" w:hAnsi="Arial" w:cs="Times New Roman"/>
          <w:noProof/>
          <w:sz w:val="22"/>
          <w:szCs w:val="24"/>
          <w:lang w:val="en-GB"/>
        </w:rPr>
        <w:t>This guarantee also expires within two weeks of any proceedings initiated before the courts in accordance with point 4 which have resulted in a</w:t>
      </w:r>
      <w:r w:rsidR="00DF621E">
        <w:rPr>
          <w:rFonts w:ascii="Arial" w:hAnsi="Arial" w:cs="Times New Roman"/>
          <w:noProof/>
          <w:sz w:val="22"/>
          <w:szCs w:val="24"/>
          <w:lang w:val="en-GB"/>
        </w:rPr>
        <w:t xml:space="preserve"> final and unappealable </w:t>
      </w:r>
      <w:r>
        <w:rPr>
          <w:rFonts w:ascii="Arial" w:hAnsi="Arial" w:cs="Times New Roman"/>
          <w:noProof/>
          <w:sz w:val="22"/>
          <w:szCs w:val="24"/>
          <w:lang w:val="en-GB"/>
        </w:rPr>
        <w:t>declaration of lack of competence, a</w:t>
      </w:r>
      <w:r w:rsidR="00DF621E">
        <w:rPr>
          <w:rFonts w:ascii="Arial" w:hAnsi="Arial" w:cs="Times New Roman"/>
          <w:noProof/>
          <w:sz w:val="22"/>
          <w:szCs w:val="24"/>
          <w:lang w:val="en-GB"/>
        </w:rPr>
        <w:t xml:space="preserve"> final and unappealable </w:t>
      </w:r>
      <w:r>
        <w:rPr>
          <w:rFonts w:ascii="Arial" w:hAnsi="Arial" w:cs="Times New Roman"/>
          <w:noProof/>
          <w:sz w:val="22"/>
          <w:szCs w:val="24"/>
          <w:lang w:val="en-GB"/>
        </w:rPr>
        <w:t>declaration of inadmissibility or a</w:t>
      </w:r>
      <w:r w:rsidR="00DF621E">
        <w:rPr>
          <w:rFonts w:ascii="Arial" w:hAnsi="Arial" w:cs="Times New Roman"/>
          <w:noProof/>
          <w:sz w:val="22"/>
          <w:szCs w:val="24"/>
          <w:lang w:val="en-GB"/>
        </w:rPr>
        <w:t xml:space="preserve"> final and unappealable </w:t>
      </w:r>
      <w:r>
        <w:rPr>
          <w:rFonts w:ascii="Arial" w:hAnsi="Arial" w:cs="Times New Roman"/>
          <w:noProof/>
          <w:sz w:val="22"/>
          <w:szCs w:val="24"/>
          <w:lang w:val="en-GB"/>
        </w:rPr>
        <w:t xml:space="preserve">rejection of the claim, or have been </w:t>
      </w:r>
      <w:r w:rsidR="00D90275">
        <w:rPr>
          <w:rFonts w:ascii="Arial" w:hAnsi="Arial" w:cs="Times New Roman"/>
          <w:noProof/>
          <w:sz w:val="22"/>
          <w:szCs w:val="24"/>
          <w:lang w:val="en-GB"/>
        </w:rPr>
        <w:t xml:space="preserve">removed from </w:t>
      </w:r>
      <w:r>
        <w:rPr>
          <w:rFonts w:ascii="Arial" w:hAnsi="Arial" w:cs="Times New Roman"/>
          <w:noProof/>
          <w:sz w:val="22"/>
          <w:szCs w:val="24"/>
          <w:lang w:val="en-GB"/>
        </w:rPr>
        <w:t xml:space="preserve">the court’s case list </w:t>
      </w:r>
      <w:r w:rsidR="006F61DC">
        <w:rPr>
          <w:rFonts w:ascii="Arial" w:hAnsi="Arial" w:cs="Times New Roman"/>
          <w:noProof/>
          <w:sz w:val="22"/>
          <w:szCs w:val="24"/>
          <w:lang w:val="en-GB"/>
        </w:rPr>
        <w:t xml:space="preserve">by a final and unappealable judgment </w:t>
      </w:r>
      <w:r>
        <w:rPr>
          <w:rFonts w:ascii="Arial" w:hAnsi="Arial" w:cs="Times New Roman"/>
          <w:noProof/>
          <w:sz w:val="22"/>
          <w:szCs w:val="24"/>
          <w:lang w:val="en-GB"/>
        </w:rPr>
        <w:t>or definitively withdrawn in the absence of an amicable settlement.</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6.</w:t>
      </w:r>
      <w:r>
        <w:rPr>
          <w:rFonts w:ascii="Arial" w:hAnsi="Arial" w:cs="Times New Roman"/>
          <w:sz w:val="22"/>
          <w:szCs w:val="24"/>
          <w:lang w:val="en-GB"/>
        </w:rPr>
        <w:tab/>
      </w:r>
      <w:r>
        <w:rPr>
          <w:rFonts w:ascii="Arial" w:hAnsi="Arial" w:cs="Times New Roman"/>
          <w:noProof/>
          <w:sz w:val="22"/>
          <w:szCs w:val="24"/>
          <w:lang w:val="en-GB"/>
        </w:rPr>
        <w:t>In so far as articles 7:851 to 7:856, 7:858 to 7:861, 7:866 and 6:139 of the Civil Code are applicable or are deemed to be applicable, notwithstanding the provisions in this guarantee, the Bank hereby irrevocably and unconditionally waives its rights under these provisions, which waiver is hereby accepted by the Purchaser.</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7.</w:t>
      </w:r>
      <w:r>
        <w:rPr>
          <w:rFonts w:ascii="Arial" w:hAnsi="Arial" w:cs="Times New Roman"/>
          <w:sz w:val="22"/>
          <w:szCs w:val="24"/>
          <w:lang w:val="en-GB"/>
        </w:rPr>
        <w:tab/>
      </w:r>
      <w:r>
        <w:rPr>
          <w:rFonts w:ascii="Arial" w:hAnsi="Arial" w:cs="Times New Roman"/>
          <w:noProof/>
          <w:sz w:val="22"/>
          <w:szCs w:val="24"/>
          <w:lang w:val="en-GB"/>
        </w:rPr>
        <w:t>If the Supplier is declared bankrupt or subject to a statutory debt management scheme, the Bank will pay the Purchaser, having regard to the maximum amount referred to in point 3, the amount that the Purchaser declares in writing is payable and owed by the Supplier to the Purchaser under the Contract unless:</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ab/>
      </w:r>
      <w:r>
        <w:rPr>
          <w:rFonts w:ascii="Arial" w:hAnsi="Arial" w:cs="Times New Roman"/>
          <w:noProof/>
          <w:sz w:val="22"/>
          <w:szCs w:val="24"/>
          <w:lang w:val="en-GB"/>
        </w:rPr>
        <w:t xml:space="preserve">(a) within four weeks of such a written declaration, the Bank has served a writ of summons on the Purchaser in legal proceedings to have the merits and the level of the claim established, in which case the Bank will pay the Purchaser </w:t>
      </w:r>
      <w:r>
        <w:rPr>
          <w:rFonts w:ascii="Arial" w:hAnsi="Arial" w:cs="Times New Roman"/>
          <w:noProof/>
          <w:sz w:val="22"/>
          <w:szCs w:val="24"/>
          <w:lang w:val="en-GB"/>
        </w:rPr>
        <w:lastRenderedPageBreak/>
        <w:t>upon submission of a copy of an immediately enforceable decision by a Dutch court given in proceedings between the Bank and the Purchaser showing that the claim and the level thereof are merited; or</w:t>
      </w:r>
    </w:p>
    <w:p w:rsidR="00D5070A" w:rsidRDefault="00D5070A">
      <w:pPr>
        <w:tabs>
          <w:tab w:val="left" w:pos="0"/>
          <w:tab w:val="left" w:pos="600"/>
          <w:tab w:val="left" w:pos="960"/>
          <w:tab w:val="left" w:pos="2040"/>
          <w:tab w:val="left" w:pos="4320"/>
          <w:tab w:val="left" w:pos="6480"/>
        </w:tabs>
        <w:suppressAutoHyphens/>
        <w:spacing w:line="360" w:lineRule="auto"/>
        <w:ind w:left="480" w:right="140" w:hanging="480"/>
        <w:rPr>
          <w:rFonts w:ascii="Arial" w:hAnsi="Arial" w:cs="Times New Roman"/>
          <w:sz w:val="22"/>
          <w:szCs w:val="24"/>
          <w:lang w:val="en-GB"/>
        </w:rPr>
      </w:pPr>
      <w:r>
        <w:rPr>
          <w:rFonts w:ascii="Arial" w:hAnsi="Arial" w:cs="Times New Roman"/>
          <w:sz w:val="22"/>
          <w:szCs w:val="24"/>
          <w:lang w:val="en-GB"/>
        </w:rPr>
        <w:tab/>
      </w:r>
      <w:r w:rsidR="00DA7D04">
        <w:rPr>
          <w:rFonts w:ascii="Arial" w:hAnsi="Arial" w:cs="Times New Roman"/>
          <w:sz w:val="22"/>
          <w:szCs w:val="24"/>
          <w:lang w:val="en-GB"/>
        </w:rPr>
        <w:t xml:space="preserve">(b) </w:t>
      </w:r>
      <w:r>
        <w:rPr>
          <w:rFonts w:ascii="Arial" w:hAnsi="Arial" w:cs="Times New Roman"/>
          <w:noProof/>
          <w:sz w:val="22"/>
          <w:szCs w:val="24"/>
          <w:lang w:val="en-GB"/>
        </w:rPr>
        <w:t>within the aforementioned four-week time limit, the liquidator or the receiver has served a writ of summons on the Purchaser in legal proceedings to have the merits and the level of the claim established, and the liquidator or the receiver has notified the Bank hereof within the aforementioned time limit, in which case the Bank will pay the Purchaser upon submission of (i) a copy of an immediately enforceable decision by a Dutch court given in proceedings between the liquidator or the receiver and the Purchaser showing that the claim and the level thereof are merited, or (ii) an amicable settlement as referred to in point 2 (b).</w:t>
      </w:r>
      <w:r>
        <w:rPr>
          <w:rFonts w:ascii="Arial" w:hAnsi="Arial" w:cs="Times New Roman"/>
          <w:sz w:val="22"/>
          <w:szCs w:val="24"/>
          <w:lang w:val="en-GB"/>
        </w:rPr>
        <w:t xml:space="preserve"> </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This guarantee is governed by Dutch law.</w:t>
      </w:r>
      <w:r>
        <w:rPr>
          <w:rFonts w:ascii="Arial" w:hAnsi="Arial" w:cs="Times New Roman"/>
          <w:sz w:val="22"/>
          <w:szCs w:val="24"/>
          <w:lang w:val="en-GB"/>
        </w:rPr>
        <w:t xml:space="preserve"> </w:t>
      </w:r>
      <w:r>
        <w:rPr>
          <w:rFonts w:ascii="Arial" w:hAnsi="Arial" w:cs="Times New Roman"/>
          <w:noProof/>
          <w:sz w:val="22"/>
          <w:szCs w:val="24"/>
          <w:lang w:val="en-GB"/>
        </w:rPr>
        <w:t>Any disputes will be submitted only to the competent court in the Hague District.</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Signed in ...</w:t>
      </w:r>
      <w:r>
        <w:rPr>
          <w:rFonts w:ascii="Arial" w:hAnsi="Arial" w:cs="Times New Roman"/>
          <w:sz w:val="22"/>
          <w:szCs w:val="24"/>
          <w:lang w:val="en-GB"/>
        </w:rPr>
        <w:t xml:space="preserve"> </w:t>
      </w:r>
      <w:r w:rsidR="006679FA">
        <w:rPr>
          <w:rFonts w:ascii="Arial" w:hAnsi="Arial" w:cs="Times New Roman"/>
          <w:sz w:val="22"/>
          <w:szCs w:val="24"/>
          <w:lang w:val="en-GB"/>
        </w:rPr>
        <w:t>[</w:t>
      </w:r>
      <w:r w:rsidR="006679FA" w:rsidRPr="006679FA">
        <w:rPr>
          <w:rFonts w:ascii="Arial" w:hAnsi="Arial" w:cs="Times New Roman"/>
          <w:i/>
          <w:noProof/>
          <w:sz w:val="22"/>
          <w:szCs w:val="24"/>
          <w:lang w:val="en-GB"/>
        </w:rPr>
        <w:t>town/city</w:t>
      </w:r>
      <w:r w:rsidR="006679FA">
        <w:rPr>
          <w:rFonts w:ascii="Arial" w:hAnsi="Arial" w:cs="Times New Roman"/>
          <w:noProof/>
          <w:sz w:val="22"/>
          <w:szCs w:val="24"/>
          <w:lang w:val="en-GB"/>
        </w:rPr>
        <w:t>]</w:t>
      </w:r>
      <w:r>
        <w:rPr>
          <w:rFonts w:ascii="Arial" w:hAnsi="Arial" w:cs="Times New Roman"/>
          <w:sz w:val="22"/>
          <w:szCs w:val="24"/>
          <w:lang w:val="en-GB"/>
        </w:rPr>
        <w:t xml:space="preserve"> </w:t>
      </w:r>
      <w:r>
        <w:rPr>
          <w:rFonts w:ascii="Arial" w:hAnsi="Arial" w:cs="Times New Roman"/>
          <w:noProof/>
          <w:sz w:val="22"/>
          <w:szCs w:val="24"/>
          <w:lang w:val="en-GB"/>
        </w:rPr>
        <w:t>on ...</w:t>
      </w:r>
      <w:r w:rsidR="006679FA">
        <w:rPr>
          <w:rFonts w:ascii="Arial" w:hAnsi="Arial" w:cs="Times New Roman"/>
          <w:sz w:val="22"/>
          <w:szCs w:val="24"/>
          <w:lang w:val="en-GB"/>
        </w:rPr>
        <w:t>[</w:t>
      </w:r>
      <w:r w:rsidRPr="006679FA">
        <w:rPr>
          <w:rFonts w:ascii="Arial" w:hAnsi="Arial" w:cs="Times New Roman"/>
          <w:i/>
          <w:noProof/>
          <w:sz w:val="22"/>
          <w:szCs w:val="24"/>
          <w:lang w:val="en-GB"/>
        </w:rPr>
        <w:t>date</w:t>
      </w:r>
      <w:r w:rsidR="006679FA">
        <w:rPr>
          <w:rFonts w:ascii="Arial" w:hAnsi="Arial" w:cs="Times New Roman"/>
          <w:noProof/>
          <w:sz w:val="22"/>
          <w:szCs w:val="24"/>
          <w:lang w:val="en-GB"/>
        </w:rPr>
        <w:t>]</w:t>
      </w:r>
      <w:r>
        <w:rPr>
          <w:rFonts w:ascii="Arial" w:hAnsi="Arial" w:cs="Times New Roman"/>
          <w:noProof/>
          <w:sz w:val="22"/>
          <w:szCs w:val="24"/>
          <w:lang w:val="en-GB"/>
        </w:rPr>
        <w:t>,</w:t>
      </w:r>
    </w:p>
    <w:p w:rsidR="00D5070A" w:rsidRDefault="00D5070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p>
    <w:p w:rsidR="00D5070A" w:rsidRDefault="006679FA">
      <w:pPr>
        <w:tabs>
          <w:tab w:val="left" w:pos="480"/>
          <w:tab w:val="left" w:pos="600"/>
          <w:tab w:val="left" w:pos="960"/>
          <w:tab w:val="left" w:pos="2040"/>
          <w:tab w:val="left" w:pos="4320"/>
          <w:tab w:val="left" w:pos="6480"/>
        </w:tabs>
        <w:suppressAutoHyphens/>
        <w:spacing w:line="360" w:lineRule="auto"/>
        <w:ind w:right="140"/>
        <w:rPr>
          <w:rFonts w:ascii="Arial" w:hAnsi="Arial" w:cs="Times New Roman"/>
          <w:sz w:val="22"/>
          <w:szCs w:val="24"/>
          <w:lang w:val="en-GB"/>
        </w:rPr>
      </w:pPr>
      <w:r>
        <w:rPr>
          <w:rFonts w:ascii="Arial" w:hAnsi="Arial" w:cs="Times New Roman"/>
          <w:noProof/>
          <w:sz w:val="22"/>
          <w:szCs w:val="24"/>
          <w:lang w:val="en-GB"/>
        </w:rPr>
        <w:t>[</w:t>
      </w:r>
      <w:r w:rsidRPr="006679FA">
        <w:rPr>
          <w:rFonts w:ascii="Arial" w:hAnsi="Arial" w:cs="Times New Roman"/>
          <w:i/>
          <w:noProof/>
          <w:sz w:val="22"/>
          <w:szCs w:val="24"/>
          <w:lang w:val="en-GB"/>
        </w:rPr>
        <w:t xml:space="preserve">signature </w:t>
      </w:r>
      <w:r w:rsidR="001F0F0D">
        <w:rPr>
          <w:rFonts w:ascii="Arial" w:hAnsi="Arial" w:cs="Times New Roman"/>
          <w:i/>
          <w:noProof/>
          <w:sz w:val="22"/>
          <w:szCs w:val="24"/>
          <w:lang w:val="en-GB"/>
        </w:rPr>
        <w:t>of behalf of the B</w:t>
      </w:r>
      <w:r w:rsidRPr="006679FA">
        <w:rPr>
          <w:rFonts w:ascii="Arial" w:hAnsi="Arial" w:cs="Times New Roman"/>
          <w:i/>
          <w:noProof/>
          <w:sz w:val="22"/>
          <w:szCs w:val="24"/>
          <w:lang w:val="en-GB"/>
        </w:rPr>
        <w:t>ank</w:t>
      </w:r>
      <w:r>
        <w:rPr>
          <w:rFonts w:ascii="Arial" w:hAnsi="Arial" w:cs="Times New Roman"/>
          <w:noProof/>
          <w:sz w:val="22"/>
          <w:szCs w:val="24"/>
          <w:lang w:val="en-GB"/>
        </w:rPr>
        <w:t>]</w:t>
      </w:r>
    </w:p>
    <w:p w:rsidR="00D5070A" w:rsidRDefault="00D5070A">
      <w:pPr>
        <w:spacing w:line="360" w:lineRule="auto"/>
        <w:rPr>
          <w:rFonts w:ascii="Arial" w:hAnsi="Arial" w:cs="Times New Roman"/>
          <w:sz w:val="22"/>
          <w:szCs w:val="24"/>
          <w:lang w:val="en-GB"/>
        </w:rPr>
      </w:pPr>
    </w:p>
    <w:p w:rsidR="00D5070A" w:rsidRDefault="00D5070A">
      <w:pPr>
        <w:spacing w:line="360" w:lineRule="auto"/>
        <w:rPr>
          <w:rFonts w:ascii="Arial" w:hAnsi="Arial" w:cs="Times New Roman"/>
          <w:sz w:val="22"/>
          <w:szCs w:val="24"/>
          <w:lang w:val="en-GB"/>
        </w:rPr>
      </w:pPr>
    </w:p>
    <w:p w:rsidR="00D5070A" w:rsidRDefault="00D5070A">
      <w:pPr>
        <w:spacing w:line="360" w:lineRule="auto"/>
        <w:rPr>
          <w:rFonts w:ascii="Arial" w:hAnsi="Arial" w:cs="Times New Roman"/>
          <w:sz w:val="22"/>
          <w:szCs w:val="24"/>
          <w:lang w:val="en-GB"/>
        </w:rPr>
      </w:pPr>
      <w:r>
        <w:rPr>
          <w:rFonts w:ascii="Arial" w:hAnsi="Arial" w:cs="Times New Roman"/>
          <w:sz w:val="22"/>
          <w:szCs w:val="24"/>
          <w:lang w:val="en-GB"/>
        </w:rPr>
        <w:tab/>
      </w:r>
    </w:p>
    <w:sectPr w:rsidR="00D5070A">
      <w:footerReference w:type="even" r:id="rId8"/>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4A0" w:rsidRDefault="001B24A0">
      <w:pPr>
        <w:rPr>
          <w:rFonts w:cs="Times New Roman"/>
          <w:szCs w:val="24"/>
        </w:rPr>
      </w:pPr>
      <w:r>
        <w:rPr>
          <w:rFonts w:cs="Times New Roman"/>
          <w:szCs w:val="24"/>
        </w:rPr>
        <w:separator/>
      </w:r>
    </w:p>
  </w:endnote>
  <w:endnote w:type="continuationSeparator" w:id="0">
    <w:p w:rsidR="001B24A0" w:rsidRDefault="001B24A0">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A0" w:rsidRDefault="001B24A0">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167DE9">
      <w:rPr>
        <w:rStyle w:val="Paginanummer"/>
        <w:noProof/>
        <w:szCs w:val="24"/>
      </w:rPr>
      <w:t>1</w:t>
    </w:r>
    <w:r>
      <w:rPr>
        <w:rStyle w:val="Paginanummer"/>
        <w:szCs w:val="24"/>
      </w:rPr>
      <w:fldChar w:fldCharType="end"/>
    </w:r>
  </w:p>
  <w:p w:rsidR="001B24A0" w:rsidRDefault="001B24A0">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A0" w:rsidRDefault="00650132">
    <w:pPr>
      <w:pStyle w:val="Voettekst"/>
      <w:framePr w:wrap="around" w:vAnchor="text" w:hAnchor="margin" w:xAlign="center" w:y="1"/>
      <w:rPr>
        <w:rStyle w:val="Paginanummer"/>
        <w:rFonts w:ascii="Arial" w:hAnsi="Arial"/>
        <w:szCs w:val="24"/>
      </w:rPr>
    </w:pPr>
    <w:r>
      <w:rPr>
        <w:rStyle w:val="Paginanummer"/>
        <w:rFonts w:ascii="Arial" w:hAnsi="Arial"/>
        <w:szCs w:val="24"/>
      </w:rPr>
      <w:tab/>
    </w:r>
    <w:r>
      <w:rPr>
        <w:rStyle w:val="Paginanummer"/>
        <w:rFonts w:ascii="Arial" w:hAnsi="Arial"/>
        <w:szCs w:val="24"/>
      </w:rPr>
      <w:tab/>
    </w:r>
    <w:r w:rsidR="001B24A0">
      <w:rPr>
        <w:rStyle w:val="Paginanummer"/>
        <w:rFonts w:ascii="Arial" w:hAnsi="Arial"/>
        <w:szCs w:val="24"/>
      </w:rPr>
      <w:fldChar w:fldCharType="begin"/>
    </w:r>
    <w:r w:rsidR="001B24A0">
      <w:rPr>
        <w:rStyle w:val="Paginanummer"/>
        <w:rFonts w:ascii="Arial" w:hAnsi="Arial"/>
        <w:szCs w:val="24"/>
      </w:rPr>
      <w:instrText xml:space="preserve">PAGE  </w:instrText>
    </w:r>
    <w:r w:rsidR="001B24A0">
      <w:rPr>
        <w:rStyle w:val="Paginanummer"/>
        <w:rFonts w:ascii="Arial" w:hAnsi="Arial"/>
        <w:szCs w:val="24"/>
      </w:rPr>
      <w:fldChar w:fldCharType="separate"/>
    </w:r>
    <w:r w:rsidR="00F03E97">
      <w:rPr>
        <w:rStyle w:val="Paginanummer"/>
        <w:rFonts w:ascii="Arial" w:hAnsi="Arial"/>
        <w:noProof/>
        <w:szCs w:val="24"/>
      </w:rPr>
      <w:t>2</w:t>
    </w:r>
    <w:r w:rsidR="001B24A0">
      <w:rPr>
        <w:rStyle w:val="Paginanummer"/>
        <w:rFonts w:ascii="Arial" w:hAnsi="Arial"/>
        <w:szCs w:val="24"/>
      </w:rPr>
      <w:fldChar w:fldCharType="end"/>
    </w:r>
  </w:p>
  <w:p w:rsidR="001B24A0" w:rsidRDefault="001B24A0">
    <w:pPr>
      <w:pStyle w:val="Voettekst"/>
      <w:rPr>
        <w:rFonts w:ascii="Arial" w:hAnsi="Arial" w:cs="Times New Roman"/>
        <w:szCs w:val="24"/>
      </w:rPr>
    </w:pPr>
    <w:r>
      <w:rPr>
        <w:rFonts w:ascii="Arial" w:hAnsi="Arial" w:cs="Times New Roman"/>
        <w:szCs w:val="24"/>
      </w:rPr>
      <w:t>AVT1</w:t>
    </w:r>
    <w:r w:rsidR="00650132">
      <w:rPr>
        <w:rFonts w:ascii="Arial" w:hAnsi="Arial" w:cs="Times New Roman"/>
        <w:szCs w:val="24"/>
      </w:rPr>
      <w:t>8</w:t>
    </w:r>
    <w:r>
      <w:rPr>
        <w:rFonts w:ascii="Arial" w:hAnsi="Arial" w:cs="Times New Roman"/>
        <w:szCs w:val="24"/>
      </w:rPr>
      <w:t>/</w:t>
    </w:r>
    <w:r w:rsidR="00167336">
      <w:rPr>
        <w:rFonts w:ascii="Arial" w:hAnsi="Arial" w:cs="Times New Roman"/>
        <w:szCs w:val="24"/>
      </w:rPr>
      <w:t>BZ12</w:t>
    </w:r>
    <w:r w:rsidR="00650132">
      <w:rPr>
        <w:rFonts w:ascii="Arial" w:hAnsi="Arial" w:cs="Times New Roman"/>
        <w:szCs w:val="24"/>
      </w:rPr>
      <w:t>6422 B1 Bijlage 1 Model Kredietinstellingsgarantie ARIV</w:t>
    </w:r>
  </w:p>
  <w:p w:rsidR="001B24A0" w:rsidRDefault="001B24A0">
    <w:pPr>
      <w:pStyle w:val="Voettekst"/>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4A0" w:rsidRDefault="001B24A0">
      <w:pPr>
        <w:rPr>
          <w:rFonts w:cs="Times New Roman"/>
          <w:szCs w:val="24"/>
        </w:rPr>
      </w:pPr>
      <w:r>
        <w:rPr>
          <w:rFonts w:cs="Times New Roman"/>
          <w:szCs w:val="24"/>
        </w:rPr>
        <w:separator/>
      </w:r>
    </w:p>
  </w:footnote>
  <w:footnote w:type="continuationSeparator" w:id="0">
    <w:p w:rsidR="001B24A0" w:rsidRDefault="001B24A0">
      <w:pPr>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111"/>
    <w:multiLevelType w:val="hybridMultilevel"/>
    <w:tmpl w:val="1EEED578"/>
    <w:lvl w:ilvl="0" w:tplc="DB805BAA">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7E7914"/>
    <w:multiLevelType w:val="hybridMultilevel"/>
    <w:tmpl w:val="27AC5970"/>
    <w:lvl w:ilvl="0" w:tplc="C730FDE6">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050B13"/>
    <w:multiLevelType w:val="hybridMultilevel"/>
    <w:tmpl w:val="534E5DAC"/>
    <w:lvl w:ilvl="0" w:tplc="EFDA3F2E">
      <w:start w:val="2"/>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6D537E"/>
    <w:multiLevelType w:val="hybridMultilevel"/>
    <w:tmpl w:val="A816BDB4"/>
    <w:lvl w:ilvl="0" w:tplc="1F823F1C">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0E43EE7"/>
    <w:multiLevelType w:val="hybridMultilevel"/>
    <w:tmpl w:val="1922B120"/>
    <w:lvl w:ilvl="0" w:tplc="9A9A7A58">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294789"/>
    <w:multiLevelType w:val="hybridMultilevel"/>
    <w:tmpl w:val="04A21D3A"/>
    <w:lvl w:ilvl="0" w:tplc="CB68FAD2">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8C5D69"/>
    <w:multiLevelType w:val="hybridMultilevel"/>
    <w:tmpl w:val="8D92B124"/>
    <w:lvl w:ilvl="0" w:tplc="260E6A90">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6BB3"/>
    <w:rsid w:val="00024296"/>
    <w:rsid w:val="000369B4"/>
    <w:rsid w:val="00044950"/>
    <w:rsid w:val="00056A6B"/>
    <w:rsid w:val="00063C72"/>
    <w:rsid w:val="00066EC3"/>
    <w:rsid w:val="00083D3A"/>
    <w:rsid w:val="000A06E3"/>
    <w:rsid w:val="000A52ED"/>
    <w:rsid w:val="000D24B9"/>
    <w:rsid w:val="000E1546"/>
    <w:rsid w:val="00145D62"/>
    <w:rsid w:val="0015586F"/>
    <w:rsid w:val="001650CA"/>
    <w:rsid w:val="00167336"/>
    <w:rsid w:val="00167DE9"/>
    <w:rsid w:val="00190E05"/>
    <w:rsid w:val="00196AD1"/>
    <w:rsid w:val="001970C3"/>
    <w:rsid w:val="001A024C"/>
    <w:rsid w:val="001B24A0"/>
    <w:rsid w:val="001B5F0C"/>
    <w:rsid w:val="001C6EFE"/>
    <w:rsid w:val="001E1322"/>
    <w:rsid w:val="001E15EA"/>
    <w:rsid w:val="001F0F0D"/>
    <w:rsid w:val="001F202E"/>
    <w:rsid w:val="002239A8"/>
    <w:rsid w:val="00227470"/>
    <w:rsid w:val="0025320E"/>
    <w:rsid w:val="00260A6F"/>
    <w:rsid w:val="00264AA2"/>
    <w:rsid w:val="00276803"/>
    <w:rsid w:val="00284B3B"/>
    <w:rsid w:val="002B2506"/>
    <w:rsid w:val="002B3AC8"/>
    <w:rsid w:val="002B54F0"/>
    <w:rsid w:val="002E7766"/>
    <w:rsid w:val="002F0681"/>
    <w:rsid w:val="003056A4"/>
    <w:rsid w:val="00324633"/>
    <w:rsid w:val="003264B4"/>
    <w:rsid w:val="00335281"/>
    <w:rsid w:val="00355596"/>
    <w:rsid w:val="00355E28"/>
    <w:rsid w:val="00364718"/>
    <w:rsid w:val="00374138"/>
    <w:rsid w:val="00391D73"/>
    <w:rsid w:val="003A29F4"/>
    <w:rsid w:val="003B6ADD"/>
    <w:rsid w:val="00403060"/>
    <w:rsid w:val="00404690"/>
    <w:rsid w:val="00436534"/>
    <w:rsid w:val="00437A10"/>
    <w:rsid w:val="004432EC"/>
    <w:rsid w:val="00445DB7"/>
    <w:rsid w:val="004529C3"/>
    <w:rsid w:val="00460E5D"/>
    <w:rsid w:val="00465D9B"/>
    <w:rsid w:val="00484C88"/>
    <w:rsid w:val="004A1AE2"/>
    <w:rsid w:val="004A2571"/>
    <w:rsid w:val="004C12BE"/>
    <w:rsid w:val="004D10BD"/>
    <w:rsid w:val="004D3561"/>
    <w:rsid w:val="005220D0"/>
    <w:rsid w:val="005271A6"/>
    <w:rsid w:val="00534AA0"/>
    <w:rsid w:val="00537582"/>
    <w:rsid w:val="0056395F"/>
    <w:rsid w:val="00571901"/>
    <w:rsid w:val="00582590"/>
    <w:rsid w:val="00583437"/>
    <w:rsid w:val="0059503A"/>
    <w:rsid w:val="005958FF"/>
    <w:rsid w:val="005B0CCB"/>
    <w:rsid w:val="005C57FE"/>
    <w:rsid w:val="005D4092"/>
    <w:rsid w:val="005F1718"/>
    <w:rsid w:val="00601463"/>
    <w:rsid w:val="006019DE"/>
    <w:rsid w:val="00606C6E"/>
    <w:rsid w:val="00607A76"/>
    <w:rsid w:val="0061553E"/>
    <w:rsid w:val="00634EF4"/>
    <w:rsid w:val="00643449"/>
    <w:rsid w:val="00650132"/>
    <w:rsid w:val="00666D17"/>
    <w:rsid w:val="006679FA"/>
    <w:rsid w:val="00670ADA"/>
    <w:rsid w:val="006A0F89"/>
    <w:rsid w:val="006A6EF2"/>
    <w:rsid w:val="006B7AD1"/>
    <w:rsid w:val="006D1184"/>
    <w:rsid w:val="006E4599"/>
    <w:rsid w:val="006E6D71"/>
    <w:rsid w:val="006E7629"/>
    <w:rsid w:val="006F0FE6"/>
    <w:rsid w:val="006F23CB"/>
    <w:rsid w:val="006F3731"/>
    <w:rsid w:val="006F58B9"/>
    <w:rsid w:val="006F61DC"/>
    <w:rsid w:val="006F67E8"/>
    <w:rsid w:val="006F73B1"/>
    <w:rsid w:val="00702FA5"/>
    <w:rsid w:val="00735EE1"/>
    <w:rsid w:val="00746E65"/>
    <w:rsid w:val="007623B5"/>
    <w:rsid w:val="00776B24"/>
    <w:rsid w:val="007B196B"/>
    <w:rsid w:val="007C2801"/>
    <w:rsid w:val="007C7930"/>
    <w:rsid w:val="007D6E7C"/>
    <w:rsid w:val="007E49E7"/>
    <w:rsid w:val="007F0911"/>
    <w:rsid w:val="0080295A"/>
    <w:rsid w:val="00804EF3"/>
    <w:rsid w:val="00813831"/>
    <w:rsid w:val="00816013"/>
    <w:rsid w:val="0083699F"/>
    <w:rsid w:val="008650A7"/>
    <w:rsid w:val="008818F9"/>
    <w:rsid w:val="008A2CDE"/>
    <w:rsid w:val="008A6722"/>
    <w:rsid w:val="008B074B"/>
    <w:rsid w:val="008D1E71"/>
    <w:rsid w:val="008D7B1E"/>
    <w:rsid w:val="00923886"/>
    <w:rsid w:val="009254E1"/>
    <w:rsid w:val="00937F73"/>
    <w:rsid w:val="00961180"/>
    <w:rsid w:val="009932D2"/>
    <w:rsid w:val="00994DF3"/>
    <w:rsid w:val="009A3FE7"/>
    <w:rsid w:val="009C41A6"/>
    <w:rsid w:val="009D1D39"/>
    <w:rsid w:val="009D3949"/>
    <w:rsid w:val="009E3FD4"/>
    <w:rsid w:val="009E6A4F"/>
    <w:rsid w:val="009F637A"/>
    <w:rsid w:val="009F73F7"/>
    <w:rsid w:val="00A10E77"/>
    <w:rsid w:val="00A17DCB"/>
    <w:rsid w:val="00A23B11"/>
    <w:rsid w:val="00A603CD"/>
    <w:rsid w:val="00A644E3"/>
    <w:rsid w:val="00A755F5"/>
    <w:rsid w:val="00A83C30"/>
    <w:rsid w:val="00A853FB"/>
    <w:rsid w:val="00A87D8B"/>
    <w:rsid w:val="00AA6AE8"/>
    <w:rsid w:val="00AC40FF"/>
    <w:rsid w:val="00AF209C"/>
    <w:rsid w:val="00B010DE"/>
    <w:rsid w:val="00B119ED"/>
    <w:rsid w:val="00B220A7"/>
    <w:rsid w:val="00B2466F"/>
    <w:rsid w:val="00B36CF3"/>
    <w:rsid w:val="00B50E2D"/>
    <w:rsid w:val="00B558DC"/>
    <w:rsid w:val="00B6265F"/>
    <w:rsid w:val="00B67369"/>
    <w:rsid w:val="00B74792"/>
    <w:rsid w:val="00B85B3D"/>
    <w:rsid w:val="00BD21E9"/>
    <w:rsid w:val="00BF3D4B"/>
    <w:rsid w:val="00BF57DB"/>
    <w:rsid w:val="00C1143B"/>
    <w:rsid w:val="00C20564"/>
    <w:rsid w:val="00C33CC1"/>
    <w:rsid w:val="00C57AF8"/>
    <w:rsid w:val="00C63362"/>
    <w:rsid w:val="00C714C9"/>
    <w:rsid w:val="00C73000"/>
    <w:rsid w:val="00CA3741"/>
    <w:rsid w:val="00CA3EB0"/>
    <w:rsid w:val="00CB2355"/>
    <w:rsid w:val="00CF15FA"/>
    <w:rsid w:val="00D00CE6"/>
    <w:rsid w:val="00D077C5"/>
    <w:rsid w:val="00D242DC"/>
    <w:rsid w:val="00D25640"/>
    <w:rsid w:val="00D5070A"/>
    <w:rsid w:val="00D53806"/>
    <w:rsid w:val="00D57B36"/>
    <w:rsid w:val="00D62AC0"/>
    <w:rsid w:val="00D75066"/>
    <w:rsid w:val="00D84EB7"/>
    <w:rsid w:val="00D90275"/>
    <w:rsid w:val="00DA3F2D"/>
    <w:rsid w:val="00DA7D04"/>
    <w:rsid w:val="00DC0248"/>
    <w:rsid w:val="00DF32B6"/>
    <w:rsid w:val="00DF621E"/>
    <w:rsid w:val="00E12B15"/>
    <w:rsid w:val="00E32F76"/>
    <w:rsid w:val="00E36AB9"/>
    <w:rsid w:val="00E66804"/>
    <w:rsid w:val="00E8279F"/>
    <w:rsid w:val="00EA60B1"/>
    <w:rsid w:val="00EE488D"/>
    <w:rsid w:val="00F03E97"/>
    <w:rsid w:val="00F4269C"/>
    <w:rsid w:val="00F467B9"/>
    <w:rsid w:val="00F5262D"/>
    <w:rsid w:val="00F815CC"/>
    <w:rsid w:val="00F8400F"/>
    <w:rsid w:val="00F91439"/>
    <w:rsid w:val="00F92673"/>
    <w:rsid w:val="00FA0A09"/>
    <w:rsid w:val="00FB43D1"/>
    <w:rsid w:val="00FC2BFF"/>
    <w:rsid w:val="00FD0430"/>
    <w:rsid w:val="00FE5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widowControl w:val="0"/>
      <w:overflowPunct/>
      <w:autoSpaceDE/>
      <w:autoSpaceDN/>
      <w:adjustRightInd/>
      <w:jc w:val="both"/>
      <w:textAlignment w:val="auto"/>
    </w:pPr>
    <w:rPr>
      <w:rFonts w:ascii="Times New Roman" w:hAnsi="Times New Roman" w:cs="Times New Roman"/>
      <w:snapToGrid w:val="0"/>
      <w:sz w:val="22"/>
    </w:rPr>
  </w:style>
  <w:style w:type="character" w:customStyle="1" w:styleId="tw4winMark">
    <w:name w:val="tw4winMark"/>
    <w:rPr>
      <w:rFonts w:ascii="Courier New" w:hAnsi="Courier New"/>
      <w:vanish/>
      <w:color w:val="800080"/>
      <w:sz w:val="24"/>
      <w:vertAlign w:val="subscript"/>
    </w:rPr>
  </w:style>
  <w:style w:type="character" w:styleId="Paginanummer">
    <w:name w:val="page number"/>
    <w:basedOn w:val="Standaardalinea-lettertype"/>
    <w:rPr>
      <w:rFonts w:cs="Times New Roman"/>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ntekst">
    <w:name w:val="Balloon Text"/>
    <w:basedOn w:val="Standaard"/>
    <w:link w:val="BallontekstChar"/>
    <w:rsid w:val="001B24A0"/>
    <w:rPr>
      <w:rFonts w:ascii="Tahoma" w:hAnsi="Tahoma" w:cs="Tahoma"/>
      <w:sz w:val="16"/>
      <w:szCs w:val="16"/>
    </w:rPr>
  </w:style>
  <w:style w:type="character" w:customStyle="1" w:styleId="BallontekstChar">
    <w:name w:val="Ballontekst Char"/>
    <w:basedOn w:val="Standaardalinea-lettertype"/>
    <w:link w:val="Ballontekst"/>
    <w:rsid w:val="001B2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5649-4299-4A74-BC2F-92DF3C81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4256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guarantee as referred to in article 4.5 of the ARIV 2018</dc:title>
  <dc:creator/>
  <cp:keywords>ARIV</cp:keywords>
  <cp:lastModifiedBy/>
  <cp:revision>1</cp:revision>
  <dcterms:created xsi:type="dcterms:W3CDTF">2019-02-12T10:47:00Z</dcterms:created>
  <dcterms:modified xsi:type="dcterms:W3CDTF">2019-02-15T13:55:00Z</dcterms:modified>
</cp:coreProperties>
</file>